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8E" w:rsidRDefault="0012398E">
      <w:pPr>
        <w:spacing w:afterLines="50" w:after="156" w:line="540" w:lineRule="exact"/>
        <w:jc w:val="center"/>
        <w:rPr>
          <w:spacing w:val="-10"/>
          <w:sz w:val="32"/>
          <w:szCs w:val="32"/>
        </w:rPr>
      </w:pPr>
      <w:bookmarkStart w:id="0" w:name="_GoBack"/>
      <w:bookmarkEnd w:id="0"/>
    </w:p>
    <w:p w:rsidR="0012398E" w:rsidRDefault="0012398E">
      <w:pPr>
        <w:spacing w:afterLines="50" w:after="156" w:line="540" w:lineRule="exact"/>
        <w:jc w:val="center"/>
        <w:rPr>
          <w:spacing w:val="-10"/>
          <w:sz w:val="32"/>
          <w:szCs w:val="32"/>
        </w:rPr>
      </w:pPr>
    </w:p>
    <w:p w:rsidR="0012398E" w:rsidRDefault="0012398E">
      <w:pPr>
        <w:spacing w:afterLines="50" w:after="156" w:line="540" w:lineRule="exact"/>
        <w:jc w:val="center"/>
        <w:rPr>
          <w:spacing w:val="-10"/>
          <w:sz w:val="32"/>
          <w:szCs w:val="32"/>
        </w:rPr>
      </w:pPr>
    </w:p>
    <w:p w:rsidR="0012398E" w:rsidRDefault="00E67AE1">
      <w:pPr>
        <w:spacing w:afterLines="50" w:after="156" w:line="540" w:lineRule="exact"/>
        <w:jc w:val="center"/>
        <w:rPr>
          <w:spacing w:val="-10"/>
          <w:sz w:val="32"/>
          <w:szCs w:val="32"/>
        </w:rPr>
      </w:pPr>
      <w:r>
        <w:rPr>
          <w:noProof/>
          <w:szCs w:val="20"/>
        </w:rPr>
        <mc:AlternateContent>
          <mc:Choice Requires="wps">
            <w:drawing>
              <wp:anchor distT="0" distB="0" distL="114300" distR="114300" simplePos="0" relativeHeight="251658240" behindDoc="0" locked="0" layoutInCell="1" allowOverlap="1">
                <wp:simplePos x="0" y="0"/>
                <wp:positionH relativeFrom="column">
                  <wp:posOffset>187960</wp:posOffset>
                </wp:positionH>
                <wp:positionV relativeFrom="paragraph">
                  <wp:posOffset>358140</wp:posOffset>
                </wp:positionV>
                <wp:extent cx="5076825" cy="495300"/>
                <wp:effectExtent l="16510" t="13335" r="12065" b="15240"/>
                <wp:wrapSquare wrapText="bothSides"/>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76825" cy="495300"/>
                        </a:xfrm>
                        <a:prstGeom prst="rect">
                          <a:avLst/>
                        </a:prstGeom>
                      </wps:spPr>
                      <wps:txbx>
                        <w:txbxContent>
                          <w:p w:rsidR="00E67AE1" w:rsidRDefault="00E67AE1" w:rsidP="00E67AE1">
                            <w:pPr>
                              <w:pStyle w:val="a8"/>
                              <w:spacing w:before="0" w:beforeAutospacing="0" w:after="0" w:afterAutospacing="0"/>
                              <w:jc w:val="center"/>
                            </w:pPr>
                            <w:r>
                              <w:rPr>
                                <w:rFonts w:ascii="方正小标宋简体" w:eastAsia="方正小标宋简体" w:hint="eastAsia"/>
                                <w:color w:val="FF0000"/>
                                <w:sz w:val="72"/>
                                <w:szCs w:val="72"/>
                                <w14:textOutline w14:w="9525" w14:cap="flat" w14:cmpd="sng" w14:algn="ctr">
                                  <w14:solidFill>
                                    <w14:srgbClr w14:val="FF0000"/>
                                  </w14:solidFill>
                                  <w14:prstDash w14:val="solid"/>
                                  <w14:round/>
                                </w14:textOutline>
                              </w:rPr>
                              <w:t>三 明 学 院 党政办公室文 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4.8pt;margin-top:28.2pt;width:399.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" filled="f" stroked="f">
                <o:lock v:ext="edit" shapetype="t"/>
                <v:textbox style="mso-fit-shape-to-text:t">
                  <w:txbxContent>
                    <w:p w:rsidR="00E67AE1" w:rsidRDefault="00E67AE1" w:rsidP="00E67AE1">
                      <w:pPr>
                        <w:pStyle w:val="a8"/>
                        <w:spacing w:before="0" w:beforeAutospacing="0" w:after="0" w:afterAutospacing="0"/>
                        <w:jc w:val="center"/>
                      </w:pPr>
                      <w:r>
                        <w:rPr>
                          <w:rFonts w:ascii="方正小标宋简体" w:eastAsia="方正小标宋简体" w:hint="eastAsia"/>
                          <w:color w:val="FF0000"/>
                          <w:sz w:val="72"/>
                          <w:szCs w:val="72"/>
                          <w14:textOutline w14:w="9525" w14:cap="flat" w14:cmpd="sng" w14:algn="ctr">
                            <w14:solidFill>
                              <w14:srgbClr w14:val="FF0000"/>
                            </w14:solidFill>
                            <w14:prstDash w14:val="solid"/>
                            <w14:round/>
                          </w14:textOutline>
                        </w:rPr>
                        <w:t>三 明 学 院 党政办公室文 件</w:t>
                      </w:r>
                    </w:p>
                  </w:txbxContent>
                </v:textbox>
                <w10:wrap type="square"/>
              </v:shape>
            </w:pict>
          </mc:Fallback>
        </mc:AlternateContent>
      </w:r>
    </w:p>
    <w:p w:rsidR="0012398E" w:rsidRDefault="00980F94">
      <w:pPr>
        <w:spacing w:afterLines="50" w:after="156" w:line="540" w:lineRule="exact"/>
        <w:jc w:val="center"/>
        <w:rPr>
          <w:rFonts w:eastAsia="仿宋"/>
          <w:b/>
          <w:spacing w:val="-8"/>
          <w:sz w:val="44"/>
          <w:szCs w:val="44"/>
        </w:rPr>
      </w:pPr>
      <w:r>
        <w:rPr>
          <w:noProof/>
          <w:szCs w:val="2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400685</wp:posOffset>
                </wp:positionV>
                <wp:extent cx="5372100" cy="0"/>
                <wp:effectExtent l="0" t="15875" r="0" b="22225"/>
                <wp:wrapTight wrapText="bothSides">
                  <wp:wrapPolygon edited="0">
                    <wp:start x="0" y="0"/>
                    <wp:lineTo x="0" y="0"/>
                    <wp:lineTo x="21523" y="0"/>
                    <wp:lineTo x="21523" y="0"/>
                    <wp:lineTo x="0" y="0"/>
                  </wp:wrapPolygon>
                </wp:wrapTight>
                <wp:docPr id="1" name="直线 3"/>
                <wp:cNvGraphicFramePr/>
                <a:graphic xmlns:a="http://schemas.openxmlformats.org/drawingml/2006/main">
                  <a:graphicData uri="http://schemas.microsoft.com/office/word/2010/wordprocessingShape">
                    <wps:wsp>
                      <wps:cNvCnPr/>
                      <wps:spPr>
                        <a:xfrm>
                          <a:off x="0" y="0"/>
                          <a:ext cx="5372100" cy="0"/>
                        </a:xfrm>
                        <a:prstGeom prst="line">
                          <a:avLst/>
                        </a:prstGeom>
                        <a:ln w="31750" cap="flat" cmpd="sng">
                          <a:solidFill>
                            <a:srgbClr val="FF0000"/>
                          </a:solidFill>
                          <a:prstDash val="solid"/>
                          <a:headEnd type="none" w="med" len="med"/>
                          <a:tailEnd type="none" w="med" len="med"/>
                        </a:ln>
                      </wps:spPr>
                      <wps:bodyPr/>
                    </wps:wsp>
                  </a:graphicData>
                </a:graphic>
              </wp:anchor>
            </w:drawing>
          </mc:Choice>
          <mc:Fallback>
            <w:pict>
              <v:line w14:anchorId="4DBFF69E" id="直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pt,31.55pt" to="422.2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" strokecolor="red" strokeweight="2.5pt">
                <w10:wrap type="tight"/>
              </v:line>
            </w:pict>
          </mc:Fallback>
        </mc:AlternateContent>
      </w:r>
      <w:r>
        <w:rPr>
          <w:rFonts w:eastAsia="仿宋_GB2312" w:hint="eastAsia"/>
          <w:spacing w:val="-10"/>
          <w:sz w:val="32"/>
          <w:szCs w:val="32"/>
        </w:rPr>
        <w:t>明院办发〔</w:t>
      </w:r>
      <w:r>
        <w:rPr>
          <w:rFonts w:ascii="宋体" w:hAnsi="宋体" w:cs="宋体" w:hint="eastAsia"/>
          <w:spacing w:val="-10"/>
          <w:sz w:val="32"/>
          <w:szCs w:val="32"/>
        </w:rPr>
        <w:t>2016</w:t>
      </w:r>
      <w:r>
        <w:rPr>
          <w:rFonts w:eastAsia="仿宋_GB2312" w:hint="eastAsia"/>
          <w:spacing w:val="-10"/>
          <w:sz w:val="32"/>
          <w:szCs w:val="32"/>
        </w:rPr>
        <w:t>〕</w:t>
      </w:r>
      <w:r>
        <w:rPr>
          <w:rFonts w:ascii="宋体" w:hAnsi="宋体" w:cs="宋体" w:hint="eastAsia"/>
          <w:spacing w:val="-10"/>
          <w:sz w:val="32"/>
          <w:szCs w:val="32"/>
        </w:rPr>
        <w:t>3</w:t>
      </w:r>
      <w:r>
        <w:rPr>
          <w:rFonts w:ascii="宋体" w:hAnsi="宋体" w:cs="宋体" w:hint="eastAsia"/>
          <w:spacing w:val="-10"/>
          <w:sz w:val="32"/>
          <w:szCs w:val="32"/>
        </w:rPr>
        <w:t>2</w:t>
      </w:r>
      <w:r>
        <w:rPr>
          <w:rFonts w:eastAsia="仿宋_GB2312" w:hint="eastAsia"/>
          <w:spacing w:val="-10"/>
          <w:sz w:val="32"/>
          <w:szCs w:val="32"/>
        </w:rPr>
        <w:t>号</w:t>
      </w:r>
      <w:r>
        <w:rPr>
          <w:rFonts w:eastAsia="黑体"/>
          <w:sz w:val="32"/>
          <w:szCs w:val="32"/>
        </w:rPr>
        <w:t xml:space="preserve"> </w:t>
      </w:r>
    </w:p>
    <w:p w:rsidR="0012398E" w:rsidRDefault="0012398E">
      <w:pPr>
        <w:spacing w:line="540" w:lineRule="exact"/>
        <w:jc w:val="center"/>
        <w:rPr>
          <w:rFonts w:eastAsia="仿宋_GB2312"/>
          <w:spacing w:val="-10"/>
          <w:sz w:val="32"/>
          <w:szCs w:val="32"/>
        </w:rPr>
      </w:pPr>
    </w:p>
    <w:p w:rsidR="0012398E" w:rsidRDefault="00980F94">
      <w:pPr>
        <w:spacing w:line="540" w:lineRule="exact"/>
        <w:jc w:val="center"/>
        <w:rPr>
          <w:spacing w:val="-10"/>
          <w:sz w:val="32"/>
          <w:szCs w:val="32"/>
        </w:rPr>
      </w:pPr>
      <w:r>
        <w:rPr>
          <w:spacing w:val="-10"/>
          <w:sz w:val="32"/>
          <w:szCs w:val="32"/>
        </w:rPr>
        <w:t xml:space="preserve">  </w:t>
      </w:r>
      <w:r>
        <w:rPr>
          <w:rFonts w:ascii="仿宋_GB2312" w:eastAsia="仿宋_GB2312" w:hint="eastAsia"/>
          <w:sz w:val="32"/>
          <w:szCs w:val="32"/>
        </w:rPr>
        <w:t xml:space="preserve"> </w:t>
      </w:r>
    </w:p>
    <w:p w:rsidR="0012398E" w:rsidRDefault="00980F94">
      <w:pPr>
        <w:spacing w:line="54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三明学院党政办公室关于印发《</w:t>
      </w:r>
      <w:r>
        <w:rPr>
          <w:rFonts w:ascii="方正小标宋简体" w:eastAsia="方正小标宋简体" w:hAnsi="方正小标宋简体" w:cs="方正小标宋简体" w:hint="eastAsia"/>
          <w:color w:val="000000"/>
          <w:sz w:val="44"/>
          <w:szCs w:val="44"/>
        </w:rPr>
        <w:t>三明学院</w:t>
      </w:r>
    </w:p>
    <w:p w:rsidR="0012398E" w:rsidRDefault="00980F94">
      <w:pPr>
        <w:spacing w:line="54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二级单位预算外资金管理办法</w:t>
      </w:r>
      <w:r>
        <w:rPr>
          <w:rFonts w:ascii="方正小标宋简体" w:eastAsia="方正小标宋简体" w:hAnsi="方正小标宋简体" w:cs="方正小标宋简体" w:hint="eastAsia"/>
          <w:color w:val="000000"/>
          <w:sz w:val="44"/>
          <w:szCs w:val="44"/>
        </w:rPr>
        <w:t>》的通知</w:t>
      </w:r>
    </w:p>
    <w:p w:rsidR="0012398E" w:rsidRDefault="0012398E">
      <w:pPr>
        <w:spacing w:line="660" w:lineRule="exact"/>
        <w:jc w:val="center"/>
        <w:rPr>
          <w:rFonts w:ascii="方正小标宋_GBK" w:eastAsia="方正小标宋_GBK" w:hAnsi="黑体"/>
          <w:color w:val="000000"/>
          <w:sz w:val="30"/>
          <w:szCs w:val="30"/>
        </w:rPr>
      </w:pPr>
    </w:p>
    <w:p w:rsidR="0012398E" w:rsidRDefault="00980F94">
      <w:pPr>
        <w:spacing w:line="540" w:lineRule="exact"/>
        <w:rPr>
          <w:rFonts w:ascii="仿宋" w:eastAsia="仿宋" w:hAnsi="仿宋"/>
          <w:color w:val="000000"/>
          <w:sz w:val="32"/>
          <w:szCs w:val="32"/>
        </w:rPr>
      </w:pPr>
      <w:r>
        <w:rPr>
          <w:rFonts w:ascii="仿宋" w:eastAsia="仿宋" w:hAnsi="仿宋" w:hint="eastAsia"/>
          <w:color w:val="000000"/>
          <w:sz w:val="32"/>
          <w:szCs w:val="32"/>
        </w:rPr>
        <w:t>各部门、各单位</w:t>
      </w:r>
    </w:p>
    <w:p w:rsidR="0012398E" w:rsidRDefault="00980F94">
      <w:pPr>
        <w:autoSpaceDE w:val="0"/>
        <w:autoSpaceDN w:val="0"/>
        <w:adjustRightInd w:val="0"/>
        <w:spacing w:line="540" w:lineRule="exact"/>
        <w:ind w:firstLineChars="200" w:firstLine="640"/>
        <w:rPr>
          <w:rFonts w:ascii="仿宋_GB2312" w:eastAsia="仿宋_GB2312"/>
          <w:sz w:val="32"/>
          <w:szCs w:val="32"/>
        </w:rPr>
      </w:pPr>
      <w:r>
        <w:rPr>
          <w:rFonts w:ascii="仿宋_GB2312" w:eastAsia="仿宋_GB2312" w:hint="eastAsia"/>
          <w:sz w:val="32"/>
          <w:szCs w:val="32"/>
        </w:rPr>
        <w:t>《三明学院二级单位预算外资金管理办法》已经</w:t>
      </w:r>
      <w:r>
        <w:rPr>
          <w:rFonts w:ascii="宋体" w:hAnsi="宋体" w:cs="宋体" w:hint="eastAsia"/>
          <w:sz w:val="32"/>
          <w:szCs w:val="32"/>
        </w:rPr>
        <w:t>201</w:t>
      </w:r>
      <w:r>
        <w:rPr>
          <w:rFonts w:ascii="宋体" w:hAnsi="宋体" w:cs="宋体" w:hint="eastAsia"/>
          <w:sz w:val="32"/>
          <w:szCs w:val="32"/>
        </w:rPr>
        <w:t>6</w:t>
      </w:r>
      <w:r>
        <w:rPr>
          <w:rFonts w:ascii="仿宋_GB2312" w:eastAsia="仿宋_GB2312" w:hint="eastAsia"/>
          <w:sz w:val="32"/>
          <w:szCs w:val="32"/>
        </w:rPr>
        <w:t>年</w:t>
      </w:r>
      <w:r>
        <w:rPr>
          <w:rFonts w:ascii="宋体" w:hAnsi="宋体" w:cs="宋体" w:hint="eastAsia"/>
          <w:sz w:val="32"/>
          <w:szCs w:val="32"/>
        </w:rPr>
        <w:t>6</w:t>
      </w:r>
      <w:r>
        <w:rPr>
          <w:rFonts w:ascii="仿宋_GB2312" w:eastAsia="仿宋_GB2312" w:hint="eastAsia"/>
          <w:sz w:val="32"/>
          <w:szCs w:val="32"/>
        </w:rPr>
        <w:t>月</w:t>
      </w:r>
      <w:r>
        <w:rPr>
          <w:rFonts w:ascii="宋体" w:hAnsi="宋体" w:cs="宋体" w:hint="eastAsia"/>
          <w:sz w:val="32"/>
          <w:szCs w:val="32"/>
        </w:rPr>
        <w:t>23</w:t>
      </w:r>
      <w:r>
        <w:rPr>
          <w:rFonts w:ascii="仿宋_GB2312" w:eastAsia="仿宋_GB2312" w:hint="eastAsia"/>
          <w:sz w:val="32"/>
          <w:szCs w:val="32"/>
        </w:rPr>
        <w:t>日校长办公会研究通过，现印发给你们，请遵照执行。</w:t>
      </w:r>
    </w:p>
    <w:p w:rsidR="0012398E" w:rsidRDefault="0012398E">
      <w:pPr>
        <w:spacing w:line="580" w:lineRule="exact"/>
        <w:ind w:firstLineChars="200" w:firstLine="720"/>
        <w:rPr>
          <w:rFonts w:eastAsia="仿宋_GB2312"/>
          <w:sz w:val="36"/>
          <w:szCs w:val="36"/>
        </w:rPr>
      </w:pPr>
    </w:p>
    <w:p w:rsidR="0012398E" w:rsidRDefault="0012398E">
      <w:pPr>
        <w:spacing w:line="580" w:lineRule="exact"/>
        <w:ind w:firstLineChars="200" w:firstLine="720"/>
        <w:rPr>
          <w:rFonts w:eastAsia="仿宋_GB2312"/>
          <w:sz w:val="36"/>
          <w:szCs w:val="36"/>
        </w:rPr>
      </w:pPr>
    </w:p>
    <w:p w:rsidR="0012398E" w:rsidRDefault="0012398E">
      <w:pPr>
        <w:spacing w:line="580" w:lineRule="exact"/>
        <w:ind w:firstLineChars="1350" w:firstLine="4320"/>
        <w:jc w:val="left"/>
        <w:rPr>
          <w:rFonts w:ascii="仿宋_GB2312" w:eastAsia="仿宋_GB2312"/>
          <w:sz w:val="32"/>
          <w:szCs w:val="32"/>
        </w:rPr>
      </w:pPr>
    </w:p>
    <w:p w:rsidR="0012398E" w:rsidRDefault="00980F94">
      <w:pPr>
        <w:autoSpaceDE w:val="0"/>
        <w:autoSpaceDN w:val="0"/>
        <w:adjustRightInd w:val="0"/>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三明学院</w:t>
      </w:r>
      <w:r>
        <w:rPr>
          <w:rFonts w:ascii="仿宋_GB2312" w:eastAsia="仿宋_GB2312" w:hint="eastAsia"/>
          <w:sz w:val="32"/>
          <w:szCs w:val="32"/>
        </w:rPr>
        <w:t>党政办公室</w:t>
      </w:r>
      <w:r>
        <w:rPr>
          <w:rFonts w:ascii="仿宋_GB2312" w:eastAsia="仿宋_GB2312" w:hint="eastAsia"/>
          <w:sz w:val="32"/>
          <w:szCs w:val="32"/>
        </w:rPr>
        <w:t xml:space="preserve">                </w:t>
      </w:r>
    </w:p>
    <w:p w:rsidR="0012398E" w:rsidRDefault="00980F94">
      <w:pPr>
        <w:autoSpaceDE w:val="0"/>
        <w:autoSpaceDN w:val="0"/>
        <w:adjustRightInd w:val="0"/>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宋体" w:hAnsi="宋体" w:cs="宋体" w:hint="eastAsia"/>
          <w:sz w:val="32"/>
          <w:szCs w:val="32"/>
        </w:rPr>
        <w:t>201</w:t>
      </w:r>
      <w:r>
        <w:rPr>
          <w:rFonts w:ascii="宋体" w:hAnsi="宋体" w:cs="宋体" w:hint="eastAsia"/>
          <w:sz w:val="32"/>
          <w:szCs w:val="32"/>
        </w:rPr>
        <w:t>6</w:t>
      </w:r>
      <w:r>
        <w:rPr>
          <w:rFonts w:ascii="仿宋_GB2312" w:eastAsia="仿宋_GB2312" w:hint="eastAsia"/>
          <w:sz w:val="32"/>
          <w:szCs w:val="32"/>
        </w:rPr>
        <w:t>年</w:t>
      </w:r>
      <w:r>
        <w:rPr>
          <w:rFonts w:ascii="宋体" w:hAnsi="宋体" w:cs="宋体" w:hint="eastAsia"/>
          <w:sz w:val="32"/>
          <w:szCs w:val="32"/>
        </w:rPr>
        <w:t>7</w:t>
      </w:r>
      <w:r>
        <w:rPr>
          <w:rFonts w:ascii="仿宋_GB2312" w:eastAsia="仿宋_GB2312" w:hint="eastAsia"/>
          <w:sz w:val="32"/>
          <w:szCs w:val="32"/>
        </w:rPr>
        <w:t>月</w:t>
      </w:r>
      <w:r>
        <w:rPr>
          <w:rFonts w:ascii="宋体" w:hAnsi="宋体" w:cs="宋体" w:hint="eastAsia"/>
          <w:sz w:val="32"/>
          <w:szCs w:val="32"/>
        </w:rPr>
        <w:t>10</w:t>
      </w:r>
      <w:r>
        <w:rPr>
          <w:rFonts w:ascii="仿宋_GB2312" w:eastAsia="仿宋_GB2312" w:hint="eastAsia"/>
          <w:sz w:val="32"/>
          <w:szCs w:val="32"/>
        </w:rPr>
        <w:t>日</w:t>
      </w:r>
    </w:p>
    <w:p w:rsidR="0012398E" w:rsidRDefault="0012398E">
      <w:pPr>
        <w:autoSpaceDE w:val="0"/>
        <w:autoSpaceDN w:val="0"/>
        <w:adjustRightInd w:val="0"/>
        <w:spacing w:line="540" w:lineRule="exact"/>
        <w:ind w:firstLineChars="200" w:firstLine="640"/>
        <w:rPr>
          <w:rFonts w:ascii="仿宋_GB2312" w:eastAsia="仿宋_GB2312"/>
          <w:sz w:val="32"/>
          <w:szCs w:val="32"/>
        </w:rPr>
      </w:pPr>
    </w:p>
    <w:p w:rsidR="0012398E" w:rsidRDefault="0012398E">
      <w:pPr>
        <w:spacing w:line="400" w:lineRule="exact"/>
        <w:rPr>
          <w:rFonts w:ascii="仿宋_GB2312" w:eastAsia="仿宋_GB2312"/>
          <w:sz w:val="32"/>
          <w:szCs w:val="32"/>
        </w:rPr>
      </w:pPr>
    </w:p>
    <w:p w:rsidR="0012398E" w:rsidRDefault="0012398E">
      <w:pPr>
        <w:spacing w:line="400" w:lineRule="exact"/>
        <w:rPr>
          <w:rFonts w:ascii="仿宋_GB2312" w:eastAsia="仿宋_GB2312"/>
          <w:sz w:val="32"/>
          <w:szCs w:val="32"/>
        </w:rPr>
      </w:pPr>
    </w:p>
    <w:p w:rsidR="0012398E" w:rsidRDefault="0012398E">
      <w:pPr>
        <w:spacing w:line="400" w:lineRule="exact"/>
        <w:rPr>
          <w:rFonts w:ascii="仿宋_GB2312" w:eastAsia="仿宋_GB2312"/>
          <w:sz w:val="32"/>
          <w:szCs w:val="32"/>
        </w:rPr>
      </w:pPr>
    </w:p>
    <w:p w:rsidR="0012398E" w:rsidRDefault="0012398E">
      <w:pPr>
        <w:spacing w:line="400" w:lineRule="exact"/>
        <w:jc w:val="center"/>
        <w:rPr>
          <w:b/>
          <w:bCs/>
          <w:color w:val="9E3039"/>
          <w:sz w:val="32"/>
          <w:szCs w:val="32"/>
          <w:shd w:val="clear" w:color="auto" w:fill="FFFFFF"/>
        </w:rPr>
      </w:pPr>
    </w:p>
    <w:p w:rsidR="0012398E" w:rsidRDefault="0012398E">
      <w:pPr>
        <w:spacing w:line="400" w:lineRule="exact"/>
        <w:jc w:val="center"/>
        <w:rPr>
          <w:b/>
          <w:bCs/>
          <w:color w:val="9E3039"/>
          <w:sz w:val="32"/>
          <w:szCs w:val="32"/>
          <w:shd w:val="clear" w:color="auto" w:fill="FFFFFF"/>
        </w:rPr>
      </w:pPr>
    </w:p>
    <w:p w:rsidR="0012398E" w:rsidRDefault="00980F94">
      <w:pPr>
        <w:spacing w:beforeLines="20" w:before="62" w:afterLines="20" w:after="62" w:line="540" w:lineRule="exact"/>
        <w:jc w:val="center"/>
        <w:rPr>
          <w:rFonts w:asciiTheme="minorEastAsia" w:eastAsiaTheme="minorEastAsia" w:hAnsiTheme="minorEastAsia" w:cstheme="minorEastAsia"/>
          <w:color w:val="000000"/>
          <w:sz w:val="44"/>
          <w:szCs w:val="44"/>
        </w:rPr>
      </w:pPr>
      <w:r>
        <w:rPr>
          <w:rFonts w:asciiTheme="minorEastAsia" w:eastAsiaTheme="minorEastAsia" w:hAnsiTheme="minorEastAsia" w:cstheme="minorEastAsia" w:hint="eastAsia"/>
          <w:color w:val="000000"/>
          <w:sz w:val="44"/>
          <w:szCs w:val="44"/>
          <w:shd w:val="clear" w:color="auto" w:fill="FFFFFF"/>
        </w:rPr>
        <w:t>三明学院二级单位预算外资金管理办法</w:t>
      </w:r>
    </w:p>
    <w:p w:rsidR="0012398E" w:rsidRDefault="0012398E">
      <w:pPr>
        <w:spacing w:line="400" w:lineRule="exact"/>
        <w:jc w:val="center"/>
        <w:rPr>
          <w:b/>
          <w:bCs/>
          <w:color w:val="000000"/>
          <w:sz w:val="28"/>
          <w:szCs w:val="28"/>
          <w:shd w:val="clear" w:color="auto" w:fill="FFFFFF"/>
        </w:rPr>
      </w:pPr>
    </w:p>
    <w:p w:rsidR="0012398E" w:rsidRDefault="00980F94">
      <w:pPr>
        <w:spacing w:beforeLines="20" w:before="62" w:afterLines="20" w:after="62" w:line="540" w:lineRule="exact"/>
        <w:jc w:val="center"/>
        <w:rPr>
          <w:rFonts w:ascii="方正小标宋简体" w:eastAsia="方正小标宋简体" w:hAnsi="方正小标宋简体"/>
          <w:sz w:val="32"/>
          <w:szCs w:val="32"/>
        </w:rPr>
      </w:pPr>
      <w:r>
        <w:rPr>
          <w:rFonts w:ascii="方正小标宋简体" w:eastAsia="方正小标宋简体" w:hAnsi="方正小标宋简体" w:cs="方正小标宋简体" w:hint="eastAsia"/>
          <w:color w:val="000000"/>
          <w:sz w:val="32"/>
          <w:szCs w:val="32"/>
          <w:shd w:val="clear" w:color="auto" w:fill="FFFFFF"/>
        </w:rPr>
        <w:t>第一章</w:t>
      </w:r>
      <w:r>
        <w:rPr>
          <w:rFonts w:ascii="方正小标宋简体" w:eastAsia="方正小标宋简体" w:hAnsi="方正小标宋简体"/>
          <w:color w:val="000000"/>
          <w:sz w:val="32"/>
          <w:szCs w:val="32"/>
          <w:shd w:val="clear" w:color="auto" w:fill="FFFFFF"/>
        </w:rPr>
        <w:t>   </w:t>
      </w:r>
      <w:r>
        <w:rPr>
          <w:rStyle w:val="apple-converted-space"/>
          <w:rFonts w:ascii="方正小标宋简体" w:eastAsia="方正小标宋简体" w:hAnsi="方正小标宋简体"/>
          <w:color w:val="000000"/>
          <w:sz w:val="32"/>
          <w:szCs w:val="32"/>
          <w:shd w:val="clear" w:color="auto" w:fill="FFFFFF"/>
        </w:rPr>
        <w:t> </w:t>
      </w:r>
      <w:r>
        <w:rPr>
          <w:rFonts w:ascii="方正小标宋简体" w:eastAsia="方正小标宋简体" w:hAnsi="方正小标宋简体" w:cs="方正小标宋简体" w:hint="eastAsia"/>
          <w:color w:val="000000"/>
          <w:sz w:val="32"/>
          <w:szCs w:val="32"/>
          <w:shd w:val="clear" w:color="auto" w:fill="FFFFFF"/>
        </w:rPr>
        <w:t>总则</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黑体" w:eastAsia="黑体" w:hAnsi="黑体" w:cs="黑体" w:hint="eastAsia"/>
          <w:color w:val="000000"/>
          <w:kern w:val="0"/>
          <w:sz w:val="32"/>
          <w:szCs w:val="32"/>
        </w:rPr>
        <w:t>第一条</w:t>
      </w:r>
      <w:r>
        <w:rPr>
          <w:rFonts w:ascii="仿宋_GB2312" w:eastAsia="仿宋_GB2312" w:hAnsi="仿宋_GB2312"/>
          <w:color w:val="000000"/>
          <w:kern w:val="0"/>
          <w:sz w:val="32"/>
          <w:szCs w:val="32"/>
        </w:rPr>
        <w:t>  </w:t>
      </w:r>
      <w:r>
        <w:rPr>
          <w:rFonts w:ascii="仿宋_GB2312" w:eastAsia="仿宋_GB2312" w:hAnsi="仿宋_GB2312" w:cs="仿宋_GB2312" w:hint="eastAsia"/>
          <w:color w:val="000000"/>
          <w:kern w:val="0"/>
          <w:sz w:val="32"/>
          <w:szCs w:val="32"/>
        </w:rPr>
        <w:t>为加强各二级学院、各部门（以下称二级单位）预算外资金管理，调动院内各二级单位依法增收的积极性，强化学校财务管理，根据</w:t>
      </w:r>
      <w:bookmarkStart w:id="1" w:name="OLE_LINK1"/>
      <w:r>
        <w:rPr>
          <w:rFonts w:ascii="仿宋_GB2312" w:eastAsia="仿宋_GB2312" w:hAnsi="仿宋_GB2312" w:cs="仿宋_GB2312" w:hint="eastAsia"/>
          <w:color w:val="000000"/>
          <w:kern w:val="0"/>
          <w:sz w:val="32"/>
          <w:szCs w:val="32"/>
        </w:rPr>
        <w:t>《高等学校财务制度》</w:t>
      </w:r>
      <w:bookmarkEnd w:id="1"/>
      <w:r>
        <w:rPr>
          <w:rFonts w:ascii="仿宋_GB2312" w:eastAsia="仿宋_GB2312" w:hAnsi="仿宋_GB2312" w:cs="仿宋_GB2312" w:hint="eastAsia"/>
          <w:color w:val="000000"/>
          <w:kern w:val="0"/>
          <w:sz w:val="32"/>
          <w:szCs w:val="32"/>
        </w:rPr>
        <w:t>（财教〔</w:t>
      </w:r>
      <w:r>
        <w:rPr>
          <w:rFonts w:ascii="宋体" w:eastAsia="仿宋_GB2312" w:hAnsi="宋体" w:cs="宋体" w:hint="eastAsia"/>
          <w:color w:val="000000"/>
          <w:kern w:val="0"/>
          <w:sz w:val="32"/>
          <w:szCs w:val="32"/>
        </w:rPr>
        <w:t>2012</w:t>
      </w:r>
      <w:r>
        <w:rPr>
          <w:rFonts w:ascii="仿宋_GB2312" w:eastAsia="仿宋_GB2312" w:hAnsi="仿宋_GB2312" w:cs="仿宋_GB2312" w:hint="eastAsia"/>
          <w:color w:val="000000"/>
          <w:kern w:val="0"/>
          <w:sz w:val="32"/>
          <w:szCs w:val="32"/>
        </w:rPr>
        <w:t>〕</w:t>
      </w:r>
      <w:r>
        <w:rPr>
          <w:rFonts w:ascii="宋体" w:eastAsia="仿宋_GB2312" w:hAnsi="宋体" w:cs="宋体"/>
          <w:color w:val="000000"/>
          <w:kern w:val="0"/>
          <w:sz w:val="32"/>
          <w:szCs w:val="32"/>
        </w:rPr>
        <w:t>488</w:t>
      </w:r>
      <w:r>
        <w:rPr>
          <w:rFonts w:ascii="仿宋_GB2312" w:eastAsia="仿宋_GB2312" w:hAnsi="仿宋_GB2312" w:cs="仿宋_GB2312" w:hint="eastAsia"/>
          <w:color w:val="000000"/>
          <w:kern w:val="0"/>
          <w:sz w:val="32"/>
          <w:szCs w:val="32"/>
        </w:rPr>
        <w:t>号）、</w:t>
      </w:r>
      <w:bookmarkStart w:id="2" w:name="OLE_LINK2"/>
      <w:r>
        <w:rPr>
          <w:rFonts w:ascii="仿宋_GB2312" w:eastAsia="仿宋_GB2312" w:hAnsi="仿宋_GB2312" w:cs="仿宋_GB2312" w:hint="eastAsia"/>
          <w:color w:val="000000"/>
          <w:kern w:val="0"/>
          <w:sz w:val="32"/>
          <w:szCs w:val="32"/>
        </w:rPr>
        <w:t>《高等学校会计制度》</w:t>
      </w:r>
      <w:bookmarkEnd w:id="2"/>
      <w:r>
        <w:rPr>
          <w:rFonts w:ascii="仿宋_GB2312" w:eastAsia="仿宋_GB2312" w:hAnsi="仿宋_GB2312" w:cs="仿宋_GB2312" w:hint="eastAsia"/>
          <w:color w:val="000000"/>
          <w:kern w:val="0"/>
          <w:sz w:val="32"/>
          <w:szCs w:val="32"/>
        </w:rPr>
        <w:t>（财会〔</w:t>
      </w:r>
      <w:r>
        <w:rPr>
          <w:rFonts w:ascii="宋体" w:eastAsia="仿宋_GB2312" w:hAnsi="宋体" w:cs="宋体" w:hint="eastAsia"/>
          <w:color w:val="000000"/>
          <w:kern w:val="0"/>
          <w:sz w:val="32"/>
          <w:szCs w:val="32"/>
        </w:rPr>
        <w:t>2013</w:t>
      </w:r>
      <w:r>
        <w:rPr>
          <w:rFonts w:ascii="仿宋_GB2312" w:eastAsia="仿宋_GB2312" w:hAnsi="仿宋_GB2312" w:cs="仿宋_GB2312" w:hint="eastAsia"/>
          <w:color w:val="000000"/>
          <w:kern w:val="0"/>
          <w:sz w:val="32"/>
          <w:szCs w:val="32"/>
        </w:rPr>
        <w:t>〕</w:t>
      </w:r>
      <w:r>
        <w:rPr>
          <w:rFonts w:ascii="宋体" w:eastAsia="仿宋_GB2312" w:hAnsi="宋体" w:cs="宋体"/>
          <w:color w:val="000000"/>
          <w:kern w:val="0"/>
          <w:sz w:val="32"/>
          <w:szCs w:val="32"/>
        </w:rPr>
        <w:t>30</w:t>
      </w:r>
      <w:r>
        <w:rPr>
          <w:rFonts w:ascii="仿宋_GB2312" w:eastAsia="仿宋_GB2312" w:hAnsi="仿宋_GB2312" w:cs="仿宋_GB2312" w:hint="eastAsia"/>
          <w:color w:val="000000"/>
          <w:kern w:val="0"/>
          <w:sz w:val="32"/>
          <w:szCs w:val="32"/>
        </w:rPr>
        <w:t>号）及有关政策、法规及文件精神和三明市人民政府《三明市预算外资金管理试行办法》</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明政〔</w:t>
      </w:r>
      <w:r>
        <w:rPr>
          <w:rFonts w:ascii="宋体" w:eastAsia="仿宋_GB2312" w:hAnsi="宋体" w:cs="宋体"/>
          <w:color w:val="000000"/>
          <w:kern w:val="0"/>
          <w:sz w:val="32"/>
          <w:szCs w:val="32"/>
        </w:rPr>
        <w:t>1998</w:t>
      </w:r>
      <w:r>
        <w:rPr>
          <w:rFonts w:ascii="仿宋_GB2312" w:eastAsia="仿宋_GB2312" w:hAnsi="仿宋_GB2312" w:cs="仿宋_GB2312" w:hint="eastAsia"/>
          <w:color w:val="000000"/>
          <w:kern w:val="0"/>
          <w:sz w:val="32"/>
          <w:szCs w:val="32"/>
        </w:rPr>
        <w:t>〕</w:t>
      </w:r>
      <w:r>
        <w:rPr>
          <w:rFonts w:ascii="宋体" w:eastAsia="仿宋_GB2312" w:hAnsi="宋体" w:cs="宋体"/>
          <w:color w:val="000000"/>
          <w:kern w:val="0"/>
          <w:sz w:val="32"/>
          <w:szCs w:val="32"/>
        </w:rPr>
        <w:t>148</w:t>
      </w:r>
      <w:r>
        <w:rPr>
          <w:rFonts w:ascii="仿宋_GB2312" w:eastAsia="仿宋_GB2312" w:hAnsi="仿宋_GB2312" w:cs="仿宋_GB2312" w:hint="eastAsia"/>
          <w:color w:val="000000"/>
          <w:kern w:val="0"/>
          <w:sz w:val="32"/>
          <w:szCs w:val="32"/>
        </w:rPr>
        <w:t>号</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的规定等有关法律法规精神，按照“按劳分配，效益优先，兼顾公平”的原则，规范各二级单位预算外资金收益的财务管理，结合我校实际情况，制定本办法。</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黑体" w:eastAsia="黑体" w:hAnsi="黑体" w:cs="黑体" w:hint="eastAsia"/>
          <w:color w:val="000000"/>
          <w:kern w:val="0"/>
          <w:sz w:val="32"/>
          <w:szCs w:val="32"/>
        </w:rPr>
        <w:t>第二条</w:t>
      </w:r>
      <w:r>
        <w:rPr>
          <w:rFonts w:ascii="仿宋_GB2312" w:eastAsia="仿宋_GB2312" w:hAnsi="仿宋_GB2312"/>
          <w:color w:val="000000"/>
          <w:kern w:val="0"/>
          <w:sz w:val="32"/>
          <w:szCs w:val="32"/>
        </w:rPr>
        <w:t>  </w:t>
      </w:r>
      <w:r>
        <w:rPr>
          <w:rFonts w:ascii="仿宋_GB2312" w:eastAsia="仿宋_GB2312" w:hAnsi="仿宋_GB2312" w:cs="仿宋_GB2312" w:hint="eastAsia"/>
          <w:color w:val="000000"/>
          <w:kern w:val="0"/>
          <w:sz w:val="32"/>
          <w:szCs w:val="32"/>
        </w:rPr>
        <w:t>计划财务处是学校二级单位预算外资金管理的职能部门，主要职责是依据国家有关政策法规和</w:t>
      </w:r>
      <w:bookmarkStart w:id="3" w:name="OLE_LINK3"/>
      <w:r>
        <w:rPr>
          <w:rFonts w:ascii="仿宋_GB2312" w:eastAsia="仿宋_GB2312" w:hAnsi="仿宋_GB2312" w:cs="仿宋_GB2312" w:hint="eastAsia"/>
          <w:color w:val="000000"/>
          <w:kern w:val="0"/>
          <w:sz w:val="32"/>
          <w:szCs w:val="32"/>
        </w:rPr>
        <w:t>《三明学院财务管理办法》</w:t>
      </w:r>
      <w:bookmarkEnd w:id="3"/>
      <w:r>
        <w:rPr>
          <w:rFonts w:ascii="仿宋_GB2312" w:eastAsia="仿宋_GB2312" w:hAnsi="仿宋_GB2312" w:cs="仿宋_GB2312" w:hint="eastAsia"/>
          <w:color w:val="000000"/>
          <w:kern w:val="0"/>
          <w:sz w:val="32"/>
          <w:szCs w:val="32"/>
        </w:rPr>
        <w:t>（明院办发〔</w:t>
      </w:r>
      <w:r>
        <w:rPr>
          <w:rFonts w:ascii="宋体" w:eastAsia="仿宋_GB2312" w:hAnsi="宋体" w:cs="宋体"/>
          <w:color w:val="000000"/>
          <w:kern w:val="0"/>
          <w:sz w:val="32"/>
          <w:szCs w:val="32"/>
        </w:rPr>
        <w:t>2016</w:t>
      </w:r>
      <w:r>
        <w:rPr>
          <w:rFonts w:ascii="仿宋_GB2312" w:eastAsia="仿宋_GB2312" w:hAnsi="仿宋_GB2312" w:cs="仿宋_GB2312" w:hint="eastAsia"/>
          <w:color w:val="000000"/>
          <w:kern w:val="0"/>
          <w:sz w:val="32"/>
          <w:szCs w:val="32"/>
        </w:rPr>
        <w:t>〕</w:t>
      </w:r>
      <w:r>
        <w:rPr>
          <w:rFonts w:ascii="宋体" w:eastAsia="仿宋_GB2312" w:hAnsi="宋体" w:cs="宋体"/>
          <w:color w:val="000000"/>
          <w:kern w:val="0"/>
          <w:sz w:val="32"/>
          <w:szCs w:val="32"/>
        </w:rPr>
        <w:t>5</w:t>
      </w:r>
      <w:r>
        <w:rPr>
          <w:rFonts w:ascii="仿宋_GB2312" w:eastAsia="仿宋_GB2312" w:hAnsi="仿宋_GB2312" w:cs="仿宋_GB2312" w:hint="eastAsia"/>
          <w:color w:val="000000"/>
          <w:kern w:val="0"/>
          <w:sz w:val="32"/>
          <w:szCs w:val="32"/>
        </w:rPr>
        <w:t>号），统一管理学校各二级单位的预算外资金收支。</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黑体" w:eastAsia="黑体" w:hAnsi="黑体" w:cs="黑体" w:hint="eastAsia"/>
          <w:color w:val="000000"/>
          <w:kern w:val="0"/>
          <w:sz w:val="32"/>
          <w:szCs w:val="32"/>
        </w:rPr>
        <w:t>第三条</w:t>
      </w:r>
      <w:r>
        <w:rPr>
          <w:rFonts w:ascii="仿宋_GB2312" w:eastAsia="仿宋_GB2312" w:hAnsi="仿宋_GB2312"/>
          <w:color w:val="000000"/>
          <w:kern w:val="0"/>
          <w:sz w:val="32"/>
          <w:szCs w:val="32"/>
        </w:rPr>
        <w:t> </w:t>
      </w:r>
      <w:r>
        <w:rPr>
          <w:rFonts w:ascii="仿宋_GB2312" w:eastAsia="仿宋_GB2312" w:hAnsi="仿宋_GB2312" w:cs="仿宋_GB2312" w:hint="eastAsia"/>
          <w:color w:val="000000"/>
          <w:kern w:val="0"/>
          <w:sz w:val="32"/>
          <w:szCs w:val="32"/>
        </w:rPr>
        <w:t>二级单位开展各项预算外资金收支活动须遵守以下原则：</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宋体" w:eastAsia="仿宋_GB2312" w:hAnsi="宋体" w:cs="宋体"/>
          <w:color w:val="000000"/>
          <w:kern w:val="0"/>
          <w:sz w:val="32"/>
          <w:szCs w:val="32"/>
        </w:rPr>
        <w:t>1</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民主管理原则。有</w:t>
      </w:r>
      <w:bookmarkStart w:id="4" w:name="OLE_LINK6"/>
      <w:r>
        <w:rPr>
          <w:rFonts w:ascii="仿宋_GB2312" w:eastAsia="仿宋_GB2312" w:hAnsi="仿宋_GB2312" w:cs="仿宋_GB2312" w:hint="eastAsia"/>
          <w:color w:val="000000"/>
          <w:kern w:val="0"/>
          <w:sz w:val="32"/>
          <w:szCs w:val="32"/>
        </w:rPr>
        <w:t>预算外资金</w:t>
      </w:r>
      <w:bookmarkStart w:id="5" w:name="OLE_LINK5"/>
      <w:r>
        <w:rPr>
          <w:rFonts w:ascii="仿宋_GB2312" w:eastAsia="仿宋_GB2312" w:hAnsi="仿宋_GB2312" w:cs="仿宋_GB2312" w:hint="eastAsia"/>
          <w:color w:val="000000"/>
          <w:kern w:val="0"/>
          <w:sz w:val="32"/>
          <w:szCs w:val="32"/>
        </w:rPr>
        <w:t>收支</w:t>
      </w:r>
      <w:bookmarkEnd w:id="5"/>
      <w:r>
        <w:rPr>
          <w:rFonts w:ascii="仿宋_GB2312" w:eastAsia="仿宋_GB2312" w:hAnsi="仿宋_GB2312" w:cs="仿宋_GB2312" w:hint="eastAsia"/>
          <w:color w:val="000000"/>
          <w:kern w:val="0"/>
          <w:sz w:val="32"/>
          <w:szCs w:val="32"/>
        </w:rPr>
        <w:t>活动</w:t>
      </w:r>
      <w:bookmarkEnd w:id="4"/>
      <w:r>
        <w:rPr>
          <w:rFonts w:ascii="仿宋_GB2312" w:eastAsia="仿宋_GB2312" w:hAnsi="仿宋_GB2312" w:cs="仿宋_GB2312" w:hint="eastAsia"/>
          <w:color w:val="000000"/>
          <w:kern w:val="0"/>
          <w:sz w:val="32"/>
          <w:szCs w:val="32"/>
        </w:rPr>
        <w:t>的各</w:t>
      </w:r>
      <w:bookmarkStart w:id="6" w:name="OLE_LINK7"/>
      <w:r>
        <w:rPr>
          <w:rFonts w:ascii="仿宋_GB2312" w:eastAsia="仿宋_GB2312" w:hAnsi="仿宋_GB2312" w:cs="仿宋_GB2312" w:hint="eastAsia"/>
          <w:color w:val="000000"/>
          <w:kern w:val="0"/>
          <w:sz w:val="32"/>
          <w:szCs w:val="32"/>
        </w:rPr>
        <w:t>二级</w:t>
      </w:r>
      <w:bookmarkEnd w:id="6"/>
      <w:r>
        <w:rPr>
          <w:rFonts w:ascii="仿宋_GB2312" w:eastAsia="仿宋_GB2312" w:hAnsi="仿宋_GB2312" w:cs="仿宋_GB2312" w:hint="eastAsia"/>
          <w:color w:val="000000"/>
          <w:kern w:val="0"/>
          <w:sz w:val="32"/>
          <w:szCs w:val="32"/>
        </w:rPr>
        <w:t>单位必须成立预算外资金收支管理工作领导小组，由单位负责人、办公室成员和教职工</w:t>
      </w:r>
      <w:r>
        <w:rPr>
          <w:rFonts w:ascii="仿宋_GB2312" w:eastAsia="仿宋_GB2312" w:hAnsi="仿宋_GB2312" w:cs="仿宋_GB2312" w:hint="eastAsia"/>
          <w:color w:val="000000"/>
          <w:kern w:val="0"/>
          <w:sz w:val="32"/>
          <w:szCs w:val="32"/>
        </w:rPr>
        <w:t>代表参加，负责预算外资金收支活动的全面、全过程管理。</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宋体" w:eastAsia="仿宋_GB2312" w:hAnsi="宋体" w:cs="宋体"/>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内部控制原则。从事预算外资金收支活动的各二级单</w:t>
      </w:r>
      <w:r>
        <w:rPr>
          <w:rFonts w:ascii="仿宋_GB2312" w:eastAsia="仿宋_GB2312" w:hAnsi="仿宋_GB2312" w:cs="仿宋_GB2312" w:hint="eastAsia"/>
          <w:color w:val="000000"/>
          <w:kern w:val="0"/>
          <w:sz w:val="32"/>
          <w:szCs w:val="32"/>
        </w:rPr>
        <w:lastRenderedPageBreak/>
        <w:t>位均须建立健全内部控制制度，预算外资金分配方案须经全体教职工大会或二级教职工代表大会表决通过，同时报计划财务处和纪检监察审计处备案。</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宋体" w:eastAsia="仿宋_GB2312" w:hAnsi="宋体" w:cs="宋体"/>
          <w:color w:val="000000"/>
          <w:kern w:val="0"/>
          <w:sz w:val="32"/>
          <w:szCs w:val="32"/>
        </w:rPr>
        <w:t>3</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资产完整原则。有预算外资金收支的二级单位应当配合管理部门，共同维护学校资产的安全和完整；有预算外资金收支的单位和学校有关资源管理部门对预算外资金使用的学校资产，如计算机、教室、体育场馆、图书馆、校园公共设施等共同负有维护、维持、保养等责任。</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未经学校授权，任何部门不得将</w:t>
      </w:r>
      <w:r>
        <w:rPr>
          <w:rFonts w:ascii="仿宋_GB2312" w:eastAsia="仿宋_GB2312" w:hAnsi="仿宋_GB2312" w:cs="仿宋_GB2312" w:hint="eastAsia"/>
          <w:color w:val="000000"/>
          <w:kern w:val="0"/>
          <w:sz w:val="32"/>
          <w:szCs w:val="32"/>
        </w:rPr>
        <w:t>学校资产进行资产性经营，包括租赁、对外承包等。</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宋体" w:eastAsia="仿宋_GB2312" w:hAnsi="宋体" w:cs="宋体"/>
          <w:color w:val="000000"/>
          <w:kern w:val="0"/>
          <w:sz w:val="32"/>
          <w:szCs w:val="32"/>
        </w:rPr>
        <w:t>4</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责任主体原则。各预算外资金收支的二级单位是其预算外资金管理活动的责任主体，其主要负责人对本单位预算外资金管理活动的合法性、合规性负总责。预算外资金收支项目须党政联席会议讨论，建立年终二级单位内部预算外资金收支活动公示制度。</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各预算外资金收支的二级单位要明确落实内部各项经济责任、管理责任和廉政责任，保证预算外资金收支及其相关的财务运行的合规、安全、稳定。</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因预算外资金收支活动对正常教学造成冲击和影响，预算外资金收支及其管理工作出现疏漏、差错、纠纷、引发事故或</w:t>
      </w:r>
      <w:r>
        <w:rPr>
          <w:rFonts w:ascii="仿宋_GB2312" w:eastAsia="仿宋_GB2312" w:hAnsi="仿宋_GB2312" w:cs="仿宋_GB2312" w:hint="eastAsia"/>
          <w:color w:val="000000"/>
          <w:kern w:val="0"/>
          <w:sz w:val="32"/>
          <w:szCs w:val="32"/>
        </w:rPr>
        <w:t>案件，要追究单位负责人的责任。</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宋体" w:eastAsia="仿宋_GB2312" w:hAnsi="宋体" w:cs="宋体"/>
          <w:color w:val="000000"/>
          <w:kern w:val="0"/>
          <w:sz w:val="32"/>
          <w:szCs w:val="32"/>
        </w:rPr>
        <w:t>5</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财务规范原则。预算外资金收支二级单位必须遵守财经法规、政策和学校财务制度。使用税务部门或从财务处领取的合法票据，不得自制或私自购买收费票据；严禁委托其他单位收取以我校或二级学院名义颁发文凭或培训证书的各类办班收入，绕开学校监管；严禁私设小金库；严禁坐支或冒名领取；严禁公款私存、私物公报；严禁截留、私分收入。</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宋体" w:eastAsia="仿宋_GB2312" w:hAnsi="宋体" w:cs="宋体"/>
          <w:color w:val="000000"/>
          <w:kern w:val="0"/>
          <w:sz w:val="32"/>
          <w:szCs w:val="32"/>
        </w:rPr>
        <w:lastRenderedPageBreak/>
        <w:t>6</w:t>
      </w:r>
      <w:bookmarkStart w:id="7" w:name="OLE_LINK4"/>
      <w:r>
        <w:rPr>
          <w:rFonts w:ascii="仿宋_GB2312" w:eastAsia="仿宋_GB2312" w:hAnsi="仿宋_GB2312" w:cs="仿宋_GB2312"/>
          <w:color w:val="000000"/>
          <w:kern w:val="0"/>
          <w:sz w:val="32"/>
          <w:szCs w:val="32"/>
        </w:rPr>
        <w:t>.</w:t>
      </w:r>
      <w:bookmarkEnd w:id="7"/>
      <w:r>
        <w:rPr>
          <w:rFonts w:ascii="仿宋_GB2312" w:eastAsia="仿宋_GB2312" w:hAnsi="仿宋_GB2312" w:cs="仿宋_GB2312" w:hint="eastAsia"/>
          <w:color w:val="000000"/>
          <w:kern w:val="0"/>
          <w:sz w:val="32"/>
          <w:szCs w:val="32"/>
        </w:rPr>
        <w:t>预算管理原则。各二级单位预算外资金收支实行预算管理，每年年初应编制部门预算外资金收支预算，纳入学校综合财务预算体系。</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宋体" w:eastAsia="仿宋_GB2312" w:hAnsi="宋体" w:cs="宋体"/>
          <w:color w:val="000000"/>
          <w:kern w:val="0"/>
          <w:sz w:val="32"/>
          <w:szCs w:val="32"/>
        </w:rPr>
        <w:t>7</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收费许可原则。各预算外资金收支单位所有对内对外收费项目的收费标准均需要经过省市物价部门审批（备案）。预算外资金收支单位在收费前均应先以书面形式向学校计划财务处提出报告和收费方案，由计财处报请省市物价部门审批或备案后再行预算外资金的收支。</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宋体" w:eastAsia="仿宋_GB2312" w:hAnsi="宋体" w:cs="宋体"/>
          <w:color w:val="000000"/>
          <w:kern w:val="0"/>
          <w:sz w:val="32"/>
          <w:szCs w:val="32"/>
        </w:rPr>
        <w:t>8</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绩效总量原则。按照市人社局、财政局对学校绩效工资总量的认定原则，学校所有在职人员个人收入均纳入学校绩效工资总量。因此各预算外资金收支单位所发放的任课教师酬金、相关工作人员工资、监考费、科研奖励费等各项人员经费均纳入学校绩效工资总量。各预算外资金收支单位所发放的在职职工个</w:t>
      </w:r>
      <w:r>
        <w:rPr>
          <w:rFonts w:ascii="仿宋_GB2312" w:eastAsia="仿宋_GB2312" w:hAnsi="仿宋_GB2312" w:cs="仿宋_GB2312" w:hint="eastAsia"/>
          <w:color w:val="000000"/>
          <w:kern w:val="0"/>
          <w:sz w:val="32"/>
          <w:szCs w:val="32"/>
        </w:rPr>
        <w:t>人收入部分的总量应严格控制在人事部门下达的绩效工资总量之内。</w:t>
      </w:r>
    </w:p>
    <w:p w:rsidR="0012398E" w:rsidRDefault="00980F94">
      <w:pPr>
        <w:spacing w:beforeLines="20" w:before="62" w:afterLines="20" w:after="62" w:line="540" w:lineRule="exact"/>
        <w:jc w:val="center"/>
        <w:rPr>
          <w:rFonts w:ascii="方正小标宋简体" w:eastAsia="方正小标宋简体" w:hAnsi="方正小标宋简体"/>
          <w:color w:val="000000"/>
          <w:sz w:val="32"/>
          <w:szCs w:val="32"/>
          <w:shd w:val="clear" w:color="auto" w:fill="FFFFFF"/>
        </w:rPr>
      </w:pPr>
      <w:r>
        <w:rPr>
          <w:rFonts w:ascii="方正小标宋简体" w:eastAsia="方正小标宋简体" w:hAnsi="方正小标宋简体" w:cs="方正小标宋简体" w:hint="eastAsia"/>
          <w:color w:val="000000"/>
          <w:sz w:val="32"/>
          <w:szCs w:val="32"/>
          <w:shd w:val="clear" w:color="auto" w:fill="FFFFFF"/>
        </w:rPr>
        <w:t>第二章</w:t>
      </w:r>
      <w:r>
        <w:rPr>
          <w:rFonts w:ascii="方正小标宋简体" w:eastAsia="方正小标宋简体" w:hAnsi="方正小标宋简体"/>
          <w:color w:val="000000"/>
          <w:sz w:val="32"/>
          <w:szCs w:val="32"/>
          <w:shd w:val="clear" w:color="auto" w:fill="FFFFFF"/>
        </w:rPr>
        <w:t>    </w:t>
      </w:r>
      <w:r>
        <w:rPr>
          <w:rFonts w:ascii="方正小标宋简体" w:eastAsia="方正小标宋简体" w:hAnsi="方正小标宋简体" w:cs="方正小标宋简体" w:hint="eastAsia"/>
          <w:color w:val="000000"/>
          <w:sz w:val="32"/>
          <w:szCs w:val="32"/>
          <w:shd w:val="clear" w:color="auto" w:fill="FFFFFF"/>
        </w:rPr>
        <w:t>收入管理</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黑体" w:eastAsia="黑体" w:hAnsi="黑体" w:cs="黑体" w:hint="eastAsia"/>
          <w:color w:val="000000"/>
          <w:kern w:val="0"/>
          <w:sz w:val="32"/>
          <w:szCs w:val="32"/>
        </w:rPr>
        <w:t>第四条</w:t>
      </w:r>
      <w:r>
        <w:rPr>
          <w:rFonts w:ascii="仿宋_GB2312" w:eastAsia="仿宋_GB2312" w:hAnsi="仿宋_GB2312"/>
          <w:color w:val="000000"/>
          <w:kern w:val="0"/>
          <w:sz w:val="32"/>
          <w:szCs w:val="32"/>
        </w:rPr>
        <w:t>  </w:t>
      </w:r>
      <w:r>
        <w:rPr>
          <w:rFonts w:ascii="仿宋_GB2312" w:eastAsia="仿宋_GB2312" w:hAnsi="仿宋_GB2312" w:cs="仿宋_GB2312" w:hint="eastAsia"/>
          <w:color w:val="000000"/>
          <w:kern w:val="0"/>
          <w:sz w:val="32"/>
          <w:szCs w:val="32"/>
        </w:rPr>
        <w:t>本办法所指的收入是指除所有预算外资金收支的学院及职能部门，在开展正常教学科研工作和管理业务以外，利用学校的有形和无形资产（资源）依法合规从事的有偿性教学、资产使用和智力服务等活动取得的收入。主要包括：</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宋体" w:eastAsia="仿宋_GB2312" w:hAnsi="宋体" w:cs="宋体"/>
          <w:color w:val="000000"/>
          <w:kern w:val="0"/>
          <w:sz w:val="32"/>
          <w:szCs w:val="32"/>
        </w:rPr>
        <w:t>1</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经学校批准举办的成人高等教育（函授、业余）、自考、自考特色班、专升本、旁听生等取得的招生报名费收入、学费收入、专升本学费收入等；</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宋体" w:eastAsia="仿宋_GB2312" w:hAnsi="宋体" w:cs="宋体"/>
          <w:color w:val="000000"/>
          <w:kern w:val="0"/>
          <w:sz w:val="32"/>
          <w:szCs w:val="32"/>
        </w:rPr>
        <w:t>2</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利用学校资源有偿举办各种非学历教育的培训班、研讨班、学习班、国际合作项目、组织考试等取得的收入。各</w:t>
      </w:r>
      <w:r>
        <w:rPr>
          <w:rFonts w:ascii="仿宋_GB2312" w:eastAsia="仿宋_GB2312" w:hAnsi="仿宋_GB2312" w:cs="仿宋_GB2312" w:hint="eastAsia"/>
          <w:color w:val="000000"/>
          <w:kern w:val="0"/>
          <w:sz w:val="32"/>
          <w:szCs w:val="32"/>
        </w:rPr>
        <w:lastRenderedPageBreak/>
        <w:t>种非学历教育培训项目由继续教育学院归口管理，实行备案制度；</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宋体" w:eastAsia="仿宋_GB2312" w:hAnsi="宋体" w:cs="宋体"/>
          <w:color w:val="000000"/>
          <w:kern w:val="0"/>
          <w:sz w:val="32"/>
          <w:szCs w:val="32"/>
        </w:rPr>
        <w:t>3</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经批准利用学校资源为社会和个人提供的有偿服务活动取得的转让科技成果收入、服务（代办）收费收入等；</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宋体" w:eastAsia="仿宋_GB2312" w:hAnsi="宋体" w:cs="宋体"/>
          <w:color w:val="000000"/>
          <w:kern w:val="0"/>
          <w:sz w:val="32"/>
          <w:szCs w:val="32"/>
        </w:rPr>
        <w:t>4</w:t>
      </w:r>
      <w:r>
        <w:rPr>
          <w:rFonts w:ascii="仿宋_GB2312" w:eastAsia="仿宋_GB2312" w:hAnsi="仿宋_GB2312" w:cs="仿宋_GB2312" w:hint="eastAsia"/>
          <w:color w:val="000000"/>
          <w:kern w:val="0"/>
          <w:sz w:val="32"/>
          <w:szCs w:val="32"/>
        </w:rPr>
        <w:t>．其他预算外资金收入；</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黑体" w:eastAsia="黑体" w:hAnsi="黑体" w:cs="黑体" w:hint="eastAsia"/>
          <w:color w:val="000000"/>
          <w:kern w:val="0"/>
          <w:sz w:val="32"/>
          <w:szCs w:val="32"/>
        </w:rPr>
        <w:t>第五条</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各二级单位不得将职责范围内的服务工作列入有偿服务范围；预算外资金收支单位必须区分学校资金与预算外资金的界限，不得以任何形式把学校预算统一拨付的资金转作预算外资金收入。</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黑体" w:eastAsia="黑体" w:hAnsi="黑体" w:cs="黑体" w:hint="eastAsia"/>
          <w:color w:val="000000"/>
          <w:kern w:val="0"/>
          <w:sz w:val="32"/>
          <w:szCs w:val="32"/>
        </w:rPr>
        <w:t>第六条</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各二级单位的预算外资金实行“收支两条线”管</w:t>
      </w:r>
      <w:r>
        <w:rPr>
          <w:rFonts w:ascii="仿宋_GB2312" w:eastAsia="仿宋_GB2312" w:hAnsi="仿宋_GB2312" w:cs="仿宋_GB2312" w:hint="eastAsia"/>
          <w:color w:val="000000"/>
          <w:kern w:val="0"/>
          <w:sz w:val="32"/>
          <w:szCs w:val="32"/>
        </w:rPr>
        <w:t>理，遵循“先收后支”的原则，所有预算外资金收入均须</w:t>
      </w:r>
      <w:r>
        <w:rPr>
          <w:rFonts w:ascii="仿宋_GB2312" w:eastAsia="仿宋_GB2312" w:hAnsi="仿宋_GB2312" w:cs="仿宋_GB2312" w:hint="eastAsia"/>
          <w:color w:val="000000"/>
          <w:kern w:val="0"/>
          <w:sz w:val="32"/>
          <w:szCs w:val="32"/>
        </w:rPr>
        <w:t>按《三明学院收费票据管理办法》（明院办发</w:t>
      </w:r>
      <w:r>
        <w:rPr>
          <w:rFonts w:eastAsia="仿宋_GB2312" w:hint="eastAsia"/>
          <w:spacing w:val="-10"/>
          <w:sz w:val="32"/>
          <w:szCs w:val="32"/>
          <w:lang w:bidi="ar"/>
        </w:rPr>
        <w:t>〔</w:t>
      </w:r>
      <w:r>
        <w:rPr>
          <w:rFonts w:eastAsia="仿宋_GB2312"/>
          <w:spacing w:val="-10"/>
          <w:sz w:val="32"/>
          <w:szCs w:val="32"/>
          <w:lang w:bidi="ar"/>
        </w:rPr>
        <w:t>2016</w:t>
      </w:r>
      <w:r>
        <w:rPr>
          <w:rFonts w:eastAsia="仿宋_GB2312" w:hint="eastAsia"/>
          <w:spacing w:val="-10"/>
          <w:sz w:val="32"/>
          <w:szCs w:val="32"/>
          <w:lang w:bidi="ar"/>
        </w:rPr>
        <w:t>〕</w:t>
      </w:r>
      <w:r>
        <w:rPr>
          <w:rFonts w:eastAsia="仿宋_GB2312" w:hint="eastAsia"/>
          <w:spacing w:val="-10"/>
          <w:sz w:val="32"/>
          <w:szCs w:val="32"/>
          <w:lang w:bidi="ar"/>
        </w:rPr>
        <w:t>4</w:t>
      </w:r>
      <w:r>
        <w:rPr>
          <w:rFonts w:eastAsia="仿宋_GB2312" w:hint="eastAsia"/>
          <w:spacing w:val="-10"/>
          <w:sz w:val="32"/>
          <w:szCs w:val="32"/>
          <w:lang w:bidi="ar"/>
        </w:rPr>
        <w:t>号</w:t>
      </w:r>
      <w:r>
        <w:rPr>
          <w:rFonts w:ascii="仿宋_GB2312" w:eastAsia="仿宋_GB2312" w:hAnsi="仿宋_GB2312" w:cs="仿宋_GB2312" w:hint="eastAsia"/>
          <w:color w:val="000000"/>
          <w:kern w:val="0"/>
          <w:sz w:val="32"/>
          <w:szCs w:val="32"/>
        </w:rPr>
        <w:t>）文件精神，</w:t>
      </w:r>
      <w:r>
        <w:rPr>
          <w:rFonts w:ascii="仿宋_GB2312" w:eastAsia="仿宋_GB2312" w:hAnsi="仿宋_GB2312" w:cs="仿宋_GB2312" w:hint="eastAsia"/>
          <w:color w:val="000000"/>
          <w:kern w:val="0"/>
          <w:sz w:val="32"/>
          <w:szCs w:val="32"/>
        </w:rPr>
        <w:t>在规定时间内、足额上缴学校财务大账，及时缴入财政专户，实行“统一管理、统一核算、按比例分配”的管理办法，严禁截流私分，私设小金库。再根据本办法的各项分配比例按预算开支。</w:t>
      </w:r>
    </w:p>
    <w:p w:rsidR="0012398E" w:rsidRDefault="00980F94">
      <w:pPr>
        <w:spacing w:beforeLines="20" w:before="62" w:afterLines="20" w:after="62" w:line="540" w:lineRule="exact"/>
        <w:jc w:val="center"/>
        <w:rPr>
          <w:rFonts w:ascii="方正小标宋简体" w:eastAsia="方正小标宋简体" w:hAnsi="方正小标宋简体"/>
          <w:color w:val="000000"/>
          <w:sz w:val="32"/>
          <w:szCs w:val="32"/>
          <w:shd w:val="clear" w:color="auto" w:fill="FFFFFF"/>
        </w:rPr>
      </w:pPr>
      <w:r>
        <w:rPr>
          <w:rFonts w:ascii="方正小标宋简体" w:eastAsia="方正小标宋简体" w:hAnsi="方正小标宋简体" w:cs="方正小标宋简体" w:hint="eastAsia"/>
          <w:color w:val="000000"/>
          <w:sz w:val="32"/>
          <w:szCs w:val="32"/>
          <w:shd w:val="clear" w:color="auto" w:fill="FFFFFF"/>
        </w:rPr>
        <w:t>第三章</w:t>
      </w:r>
      <w:r>
        <w:rPr>
          <w:rFonts w:ascii="方正小标宋简体" w:eastAsia="方正小标宋简体" w:hAnsi="方正小标宋简体"/>
          <w:color w:val="000000"/>
          <w:sz w:val="32"/>
          <w:szCs w:val="32"/>
          <w:shd w:val="clear" w:color="auto" w:fill="FFFFFF"/>
        </w:rPr>
        <w:t> </w:t>
      </w:r>
      <w:r>
        <w:rPr>
          <w:rFonts w:ascii="方正小标宋简体" w:eastAsia="方正小标宋简体" w:hAnsi="方正小标宋简体" w:cs="方正小标宋简体"/>
          <w:color w:val="000000"/>
          <w:sz w:val="32"/>
          <w:szCs w:val="32"/>
          <w:shd w:val="clear" w:color="auto" w:fill="FFFFFF"/>
        </w:rPr>
        <w:t xml:space="preserve">   </w:t>
      </w:r>
      <w:r>
        <w:rPr>
          <w:rFonts w:ascii="方正小标宋简体" w:eastAsia="方正小标宋简体" w:hAnsi="方正小标宋简体" w:cs="方正小标宋简体" w:hint="eastAsia"/>
          <w:color w:val="000000"/>
          <w:sz w:val="32"/>
          <w:szCs w:val="32"/>
          <w:shd w:val="clear" w:color="auto" w:fill="FFFFFF"/>
        </w:rPr>
        <w:t>收益分配管理</w:t>
      </w:r>
    </w:p>
    <w:p w:rsidR="0012398E" w:rsidRDefault="00980F94">
      <w:pPr>
        <w:spacing w:line="540" w:lineRule="exact"/>
        <w:ind w:firstLineChars="200" w:firstLine="560"/>
        <w:rPr>
          <w:rFonts w:ascii="仿宋_GB2312" w:eastAsia="仿宋_GB2312" w:hAnsi="仿宋_GB2312"/>
          <w:color w:val="000000"/>
          <w:kern w:val="0"/>
          <w:sz w:val="32"/>
          <w:szCs w:val="32"/>
        </w:rPr>
      </w:pPr>
      <w:r>
        <w:rPr>
          <w:rFonts w:ascii="宋体"/>
          <w:color w:val="000000"/>
          <w:kern w:val="0"/>
          <w:sz w:val="28"/>
          <w:szCs w:val="28"/>
        </w:rPr>
        <w:t>  </w:t>
      </w:r>
      <w:r>
        <w:rPr>
          <w:rFonts w:ascii="黑体" w:eastAsia="黑体" w:hAnsi="黑体" w:cs="黑体" w:hint="eastAsia"/>
          <w:color w:val="000000"/>
          <w:kern w:val="0"/>
          <w:sz w:val="32"/>
          <w:szCs w:val="32"/>
        </w:rPr>
        <w:t>第七条</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本办法所指的二级单位预算外资金收益分配是指单位预算外资金收入在扣除上缴税费、联办单位分成、考务费后所进行分配。</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黑体" w:eastAsia="黑体" w:hAnsi="黑体" w:cs="黑体" w:hint="eastAsia"/>
          <w:color w:val="000000"/>
          <w:kern w:val="0"/>
          <w:sz w:val="32"/>
          <w:szCs w:val="32"/>
        </w:rPr>
        <w:t>第八</w:t>
      </w:r>
      <w:r>
        <w:rPr>
          <w:rFonts w:ascii="仿宋_GB2312" w:eastAsia="仿宋_GB2312" w:hAnsi="仿宋_GB2312" w:cs="仿宋_GB2312" w:hint="eastAsia"/>
          <w:color w:val="000000"/>
          <w:kern w:val="0"/>
          <w:sz w:val="32"/>
          <w:szCs w:val="32"/>
        </w:rPr>
        <w:t>条</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为了加强对我校各类预算外资金收入的分配管理，调动二级单位及广大教职员工的积极性，提高学校的财力水平，规范我校二级单位预算外资金管理，结合我校实际情况，制定本分配管理办法。主要包括：</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（一）成人高等学历教育：每专业在校生人数大于</w:t>
      </w:r>
      <w:r>
        <w:rPr>
          <w:rFonts w:ascii="仿宋_GB2312" w:eastAsia="仿宋_GB2312" w:hAnsi="仿宋_GB2312" w:cs="仿宋_GB2312"/>
          <w:color w:val="000000"/>
          <w:kern w:val="0"/>
          <w:sz w:val="32"/>
          <w:szCs w:val="32"/>
        </w:rPr>
        <w:t>30</w:t>
      </w:r>
      <w:r>
        <w:rPr>
          <w:rFonts w:ascii="仿宋_GB2312" w:eastAsia="仿宋_GB2312" w:hAnsi="仿宋_GB2312" w:cs="仿宋_GB2312" w:hint="eastAsia"/>
          <w:color w:val="000000"/>
          <w:kern w:val="0"/>
          <w:sz w:val="32"/>
          <w:szCs w:val="32"/>
        </w:rPr>
        <w:t>人的，按学校</w:t>
      </w:r>
      <w:r>
        <w:rPr>
          <w:rFonts w:ascii="仿宋_GB2312" w:eastAsia="仿宋_GB2312" w:hAnsi="仿宋_GB2312" w:cs="仿宋_GB2312"/>
          <w:color w:val="000000"/>
          <w:kern w:val="0"/>
          <w:sz w:val="32"/>
          <w:szCs w:val="32"/>
        </w:rPr>
        <w:t>40%</w:t>
      </w:r>
      <w:r>
        <w:rPr>
          <w:rFonts w:ascii="仿宋_GB2312" w:eastAsia="仿宋_GB2312" w:hAnsi="仿宋_GB2312" w:cs="仿宋_GB2312" w:hint="eastAsia"/>
          <w:color w:val="000000"/>
          <w:kern w:val="0"/>
          <w:sz w:val="32"/>
          <w:szCs w:val="32"/>
        </w:rPr>
        <w:t>、办学单位</w:t>
      </w:r>
      <w:r>
        <w:rPr>
          <w:rFonts w:ascii="仿宋_GB2312" w:eastAsia="仿宋_GB2312" w:hAnsi="仿宋_GB2312" w:cs="仿宋_GB2312"/>
          <w:color w:val="000000"/>
          <w:kern w:val="0"/>
          <w:sz w:val="32"/>
          <w:szCs w:val="32"/>
        </w:rPr>
        <w:t>60%</w:t>
      </w:r>
      <w:r>
        <w:rPr>
          <w:rFonts w:ascii="仿宋_GB2312" w:eastAsia="仿宋_GB2312" w:hAnsi="仿宋_GB2312" w:cs="仿宋_GB2312" w:hint="eastAsia"/>
          <w:color w:val="000000"/>
          <w:kern w:val="0"/>
          <w:sz w:val="32"/>
          <w:szCs w:val="32"/>
        </w:rPr>
        <w:t>比例分配；每专业在校生</w:t>
      </w:r>
      <w:r>
        <w:rPr>
          <w:rFonts w:ascii="仿宋_GB2312" w:eastAsia="仿宋_GB2312" w:hAnsi="仿宋_GB2312" w:cs="仿宋_GB2312" w:hint="eastAsia"/>
          <w:color w:val="000000"/>
          <w:kern w:val="0"/>
          <w:sz w:val="32"/>
          <w:szCs w:val="32"/>
        </w:rPr>
        <w:lastRenderedPageBreak/>
        <w:t>人数小于</w:t>
      </w:r>
      <w:r>
        <w:rPr>
          <w:rFonts w:ascii="宋体" w:eastAsia="仿宋_GB2312" w:hAnsi="宋体" w:cs="宋体"/>
          <w:color w:val="000000"/>
          <w:kern w:val="0"/>
          <w:sz w:val="32"/>
          <w:szCs w:val="32"/>
        </w:rPr>
        <w:t>30</w:t>
      </w:r>
      <w:r>
        <w:rPr>
          <w:rFonts w:ascii="仿宋_GB2312" w:eastAsia="仿宋_GB2312" w:hAnsi="仿宋_GB2312" w:cs="仿宋_GB2312" w:hint="eastAsia"/>
          <w:color w:val="000000"/>
          <w:kern w:val="0"/>
          <w:sz w:val="32"/>
          <w:szCs w:val="32"/>
        </w:rPr>
        <w:t>人的，按学校</w:t>
      </w:r>
      <w:r>
        <w:rPr>
          <w:rFonts w:ascii="宋体" w:eastAsia="仿宋_GB2312" w:hAnsi="宋体" w:cs="宋体"/>
          <w:color w:val="000000"/>
          <w:kern w:val="0"/>
          <w:sz w:val="32"/>
          <w:szCs w:val="32"/>
        </w:rPr>
        <w:t>30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、办学单位</w:t>
      </w:r>
      <w:r>
        <w:rPr>
          <w:rFonts w:ascii="宋体" w:eastAsia="仿宋_GB2312" w:hAnsi="宋体" w:cs="宋体"/>
          <w:color w:val="000000"/>
          <w:kern w:val="0"/>
          <w:sz w:val="32"/>
          <w:szCs w:val="32"/>
        </w:rPr>
        <w:t>70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比例分配。</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（二）在校生第二学历（学位）教育：按学校</w:t>
      </w:r>
      <w:r>
        <w:rPr>
          <w:rFonts w:ascii="宋体" w:eastAsia="仿宋_GB2312" w:hAnsi="宋体" w:cs="宋体"/>
          <w:color w:val="000000"/>
          <w:kern w:val="0"/>
          <w:sz w:val="32"/>
          <w:szCs w:val="32"/>
        </w:rPr>
        <w:t>40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、办学单位</w:t>
      </w:r>
      <w:r>
        <w:rPr>
          <w:rFonts w:ascii="宋体" w:eastAsia="仿宋_GB2312" w:hAnsi="宋体" w:cs="宋体"/>
          <w:color w:val="000000"/>
          <w:kern w:val="0"/>
          <w:sz w:val="32"/>
          <w:szCs w:val="32"/>
        </w:rPr>
        <w:t>60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比例分配。</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（三）短期培训、证书考试：按学校</w:t>
      </w:r>
      <w:r>
        <w:rPr>
          <w:rFonts w:ascii="宋体" w:eastAsia="仿宋_GB2312" w:hAnsi="宋体" w:cs="宋体"/>
          <w:color w:val="000000"/>
          <w:kern w:val="0"/>
          <w:sz w:val="32"/>
          <w:szCs w:val="32"/>
        </w:rPr>
        <w:t>40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、办学单位</w:t>
      </w:r>
      <w:r>
        <w:rPr>
          <w:rFonts w:ascii="宋体" w:eastAsia="仿宋_GB2312" w:hAnsi="宋体" w:cs="宋体"/>
          <w:color w:val="000000"/>
          <w:kern w:val="0"/>
          <w:sz w:val="32"/>
          <w:szCs w:val="32"/>
        </w:rPr>
        <w:t>60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比例分配。</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（四）使用计算机房、实验室组织培训或考试：按学校</w:t>
      </w:r>
      <w:r>
        <w:rPr>
          <w:rFonts w:ascii="宋体" w:eastAsia="仿宋_GB2312" w:hAnsi="宋体" w:cs="宋体"/>
          <w:color w:val="000000"/>
          <w:kern w:val="0"/>
          <w:sz w:val="32"/>
          <w:szCs w:val="32"/>
        </w:rPr>
        <w:t>50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、办学单位</w:t>
      </w:r>
      <w:r>
        <w:rPr>
          <w:rFonts w:ascii="宋体" w:eastAsia="仿宋_GB2312" w:hAnsi="宋体" w:cs="宋体"/>
          <w:color w:val="000000"/>
          <w:kern w:val="0"/>
          <w:sz w:val="32"/>
          <w:szCs w:val="32"/>
        </w:rPr>
        <w:t>50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比例分配。</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（五）图书馆利用馆藏图书（文献）对外开展有偿查新（阅）：按学校</w:t>
      </w:r>
      <w:r>
        <w:rPr>
          <w:rFonts w:ascii="宋体" w:eastAsia="仿宋_GB2312" w:hAnsi="宋体" w:cs="宋体"/>
          <w:color w:val="000000"/>
          <w:kern w:val="0"/>
          <w:sz w:val="32"/>
          <w:szCs w:val="32"/>
        </w:rPr>
        <w:t>50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、办学单位</w:t>
      </w:r>
      <w:r>
        <w:rPr>
          <w:rFonts w:ascii="宋体" w:eastAsia="仿宋_GB2312" w:hAnsi="宋体" w:cs="宋体"/>
          <w:color w:val="000000"/>
          <w:kern w:val="0"/>
          <w:sz w:val="32"/>
          <w:szCs w:val="32"/>
        </w:rPr>
        <w:t>50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比例分配。</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（六）联合办学：</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宋体" w:eastAsia="仿宋_GB2312" w:hAnsi="宋体" w:cs="宋体"/>
          <w:color w:val="000000"/>
          <w:kern w:val="0"/>
          <w:sz w:val="32"/>
          <w:szCs w:val="32"/>
        </w:rPr>
        <w:t>1</w:t>
      </w:r>
      <w:r>
        <w:rPr>
          <w:rFonts w:ascii="仿宋_GB2312" w:eastAsia="仿宋_GB2312" w:hAnsi="仿宋_GB2312" w:cs="仿宋_GB2312" w:hint="eastAsia"/>
          <w:color w:val="000000"/>
          <w:kern w:val="0"/>
          <w:sz w:val="32"/>
          <w:szCs w:val="32"/>
        </w:rPr>
        <w:t>、在校内办学，按实际收入的数额分配。收入中已扣除办学成本的，按学校</w:t>
      </w:r>
      <w:r>
        <w:rPr>
          <w:rFonts w:ascii="宋体" w:eastAsia="仿宋_GB2312" w:hAnsi="宋体" w:cs="宋体"/>
          <w:color w:val="000000"/>
          <w:kern w:val="0"/>
          <w:sz w:val="32"/>
          <w:szCs w:val="32"/>
        </w:rPr>
        <w:t>50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、承办单位</w:t>
      </w:r>
      <w:r>
        <w:rPr>
          <w:rFonts w:ascii="宋体" w:eastAsia="仿宋_GB2312" w:hAnsi="宋体" w:cs="宋体"/>
          <w:color w:val="000000"/>
          <w:kern w:val="0"/>
          <w:sz w:val="32"/>
          <w:szCs w:val="32"/>
        </w:rPr>
        <w:t>50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比例分配。</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宋体" w:eastAsia="仿宋_GB2312" w:hAnsi="宋体" w:cs="宋体"/>
          <w:color w:val="000000"/>
          <w:kern w:val="0"/>
          <w:sz w:val="32"/>
          <w:szCs w:val="32"/>
        </w:rPr>
        <w:t>2</w:t>
      </w:r>
      <w:r>
        <w:rPr>
          <w:rFonts w:ascii="仿宋_GB2312" w:eastAsia="仿宋_GB2312" w:hAnsi="仿宋_GB2312" w:cs="仿宋_GB2312" w:hint="eastAsia"/>
          <w:color w:val="000000"/>
          <w:kern w:val="0"/>
          <w:sz w:val="32"/>
          <w:szCs w:val="32"/>
        </w:rPr>
        <w:t>、仅利用学校品牌在校外办学的非学历教育，按学校</w:t>
      </w:r>
      <w:r>
        <w:rPr>
          <w:rFonts w:ascii="宋体" w:eastAsia="仿宋_GB2312" w:hAnsi="宋体" w:cs="宋体"/>
          <w:color w:val="000000"/>
          <w:kern w:val="0"/>
          <w:sz w:val="32"/>
          <w:szCs w:val="32"/>
        </w:rPr>
        <w:t>20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、办学单位</w:t>
      </w:r>
      <w:r>
        <w:rPr>
          <w:rFonts w:ascii="宋体" w:eastAsia="仿宋_GB2312" w:hAnsi="宋体" w:cs="宋体"/>
          <w:color w:val="000000"/>
          <w:kern w:val="0"/>
          <w:sz w:val="32"/>
          <w:szCs w:val="32"/>
        </w:rPr>
        <w:t>80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比例分成。</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（七）各二级学院招生的旁听生，学费按全日制学生相同专业学费</w:t>
      </w:r>
      <w:r>
        <w:rPr>
          <w:rFonts w:ascii="宋体" w:eastAsia="仿宋_GB2312" w:hAnsi="宋体" w:cs="宋体"/>
          <w:color w:val="000000"/>
          <w:kern w:val="0"/>
          <w:sz w:val="32"/>
          <w:szCs w:val="32"/>
        </w:rPr>
        <w:t>60</w:t>
      </w:r>
      <w:r>
        <w:rPr>
          <w:rFonts w:ascii="仿宋_GB2312" w:eastAsia="仿宋_GB2312" w:hAnsi="仿宋_GB2312" w:cs="仿宋_GB2312" w:hint="eastAsia"/>
          <w:color w:val="000000"/>
          <w:kern w:val="0"/>
          <w:sz w:val="32"/>
          <w:szCs w:val="32"/>
        </w:rPr>
        <w:t>％收取，学费收入的</w:t>
      </w:r>
      <w:r>
        <w:rPr>
          <w:rFonts w:ascii="宋体" w:eastAsia="仿宋_GB2312" w:hAnsi="宋体" w:cs="宋体"/>
          <w:color w:val="000000"/>
          <w:kern w:val="0"/>
          <w:sz w:val="32"/>
          <w:szCs w:val="32"/>
        </w:rPr>
        <w:t>70</w:t>
      </w:r>
      <w:r>
        <w:rPr>
          <w:rFonts w:ascii="仿宋_GB2312" w:eastAsia="仿宋_GB2312" w:hAnsi="仿宋_GB2312" w:cs="仿宋_GB2312" w:hint="eastAsia"/>
          <w:color w:val="000000"/>
          <w:kern w:val="0"/>
          <w:sz w:val="32"/>
          <w:szCs w:val="32"/>
        </w:rPr>
        <w:t>％归学校，</w:t>
      </w:r>
      <w:r>
        <w:rPr>
          <w:rFonts w:ascii="宋体" w:eastAsia="仿宋_GB2312" w:hAnsi="宋体" w:cs="宋体"/>
          <w:color w:val="000000"/>
          <w:kern w:val="0"/>
          <w:sz w:val="32"/>
          <w:szCs w:val="32"/>
        </w:rPr>
        <w:t>30</w:t>
      </w:r>
      <w:r>
        <w:rPr>
          <w:rFonts w:ascii="仿宋_GB2312" w:eastAsia="仿宋_GB2312" w:hAnsi="仿宋_GB2312" w:cs="仿宋_GB2312" w:hint="eastAsia"/>
          <w:color w:val="000000"/>
          <w:kern w:val="0"/>
          <w:sz w:val="32"/>
          <w:szCs w:val="32"/>
        </w:rPr>
        <w:t>％归学院支配。</w:t>
      </w:r>
    </w:p>
    <w:p w:rsidR="0012398E" w:rsidRDefault="00980F94">
      <w:pPr>
        <w:spacing w:line="5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（八）其他国有资源有偿服务（除另有经营合同外）：按学校</w:t>
      </w:r>
      <w:r>
        <w:rPr>
          <w:rFonts w:ascii="宋体" w:eastAsia="仿宋_GB2312" w:hAnsi="宋体" w:cs="宋体"/>
          <w:color w:val="000000"/>
          <w:kern w:val="0"/>
          <w:sz w:val="32"/>
          <w:szCs w:val="32"/>
        </w:rPr>
        <w:t>70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、办学单位</w:t>
      </w:r>
      <w:r>
        <w:rPr>
          <w:rFonts w:ascii="宋体" w:eastAsia="仿宋_GB2312" w:hAnsi="宋体" w:cs="宋体"/>
          <w:color w:val="000000"/>
          <w:kern w:val="0"/>
          <w:sz w:val="32"/>
          <w:szCs w:val="32"/>
        </w:rPr>
        <w:t>30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比例分成。</w:t>
      </w:r>
    </w:p>
    <w:p w:rsidR="0012398E" w:rsidRDefault="00980F94">
      <w:pPr>
        <w:spacing w:line="5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（九）企业专项赞助款在扣除相关税费后，由各部门专款专项使用。</w:t>
      </w:r>
    </w:p>
    <w:p w:rsidR="0012398E" w:rsidRDefault="00980F94">
      <w:pPr>
        <w:spacing w:beforeLines="20" w:before="62" w:afterLines="20" w:after="62" w:line="540" w:lineRule="exact"/>
        <w:jc w:val="center"/>
        <w:rPr>
          <w:rFonts w:ascii="方正小标宋简体" w:eastAsia="方正小标宋简体" w:hAnsi="方正小标宋简体"/>
          <w:color w:val="000000"/>
          <w:sz w:val="32"/>
          <w:szCs w:val="32"/>
          <w:shd w:val="clear" w:color="auto" w:fill="FFFFFF"/>
        </w:rPr>
      </w:pPr>
      <w:r>
        <w:rPr>
          <w:rFonts w:ascii="方正小标宋简体" w:eastAsia="方正小标宋简体" w:hAnsi="方正小标宋简体" w:cs="方正小标宋简体" w:hint="eastAsia"/>
          <w:color w:val="000000"/>
          <w:sz w:val="32"/>
          <w:szCs w:val="32"/>
          <w:shd w:val="clear" w:color="auto" w:fill="FFFFFF"/>
        </w:rPr>
        <w:t>第四章</w:t>
      </w:r>
      <w:r>
        <w:rPr>
          <w:rFonts w:ascii="方正小标宋简体" w:eastAsia="方正小标宋简体" w:hAnsi="方正小标宋简体"/>
          <w:color w:val="000000"/>
          <w:sz w:val="32"/>
          <w:szCs w:val="32"/>
          <w:shd w:val="clear" w:color="auto" w:fill="FFFFFF"/>
        </w:rPr>
        <w:t> </w:t>
      </w:r>
      <w:r>
        <w:rPr>
          <w:rFonts w:ascii="方正小标宋简体" w:eastAsia="方正小标宋简体" w:hAnsi="方正小标宋简体" w:cs="方正小标宋简体" w:hint="eastAsia"/>
          <w:color w:val="000000"/>
          <w:sz w:val="32"/>
          <w:szCs w:val="32"/>
          <w:shd w:val="clear" w:color="auto" w:fill="FFFFFF"/>
        </w:rPr>
        <w:t>支出管理</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黑体" w:eastAsia="黑体" w:hAnsi="黑体" w:cs="黑体" w:hint="eastAsia"/>
          <w:color w:val="000000"/>
          <w:kern w:val="0"/>
          <w:sz w:val="32"/>
          <w:szCs w:val="32"/>
        </w:rPr>
        <w:t>第九条</w:t>
      </w:r>
      <w:r>
        <w:rPr>
          <w:rFonts w:ascii="仿宋_GB2312" w:eastAsia="仿宋_GB2312" w:hAnsi="仿宋_GB2312"/>
          <w:color w:val="000000"/>
          <w:kern w:val="0"/>
          <w:sz w:val="32"/>
          <w:szCs w:val="32"/>
        </w:rPr>
        <w:t> </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二级单位预算外资金的收益分成，主要用于印刷费、咨询费、手续费、水电费、邮寄费、物业管理费、差旅费、维修（护）费、租赁费、会议费、培训费、专用材料费、劳务费、委托业务费、工会活动费、其他交通费用等服</w:t>
      </w:r>
      <w:r>
        <w:rPr>
          <w:rFonts w:ascii="仿宋_GB2312" w:eastAsia="仿宋_GB2312" w:hAnsi="仿宋_GB2312" w:cs="仿宋_GB2312" w:hint="eastAsia"/>
          <w:color w:val="000000"/>
          <w:kern w:val="0"/>
          <w:sz w:val="32"/>
          <w:szCs w:val="32"/>
        </w:rPr>
        <w:lastRenderedPageBreak/>
        <w:t>务和办班成本。</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二级单位预算外资金的收益分成可以用于困难职工和贫困学生补助以及教学科研研究课题等。</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黑体" w:eastAsia="黑体" w:hAnsi="黑体" w:cs="黑体" w:hint="eastAsia"/>
          <w:color w:val="000000"/>
          <w:kern w:val="0"/>
          <w:sz w:val="32"/>
          <w:szCs w:val="32"/>
        </w:rPr>
        <w:t>第十条</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用于劳务费支出应当依据个人所得税实施条例缴纳个人所得税。</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黑体" w:eastAsia="黑体" w:hAnsi="黑体" w:cs="黑体" w:hint="eastAsia"/>
          <w:color w:val="000000"/>
          <w:kern w:val="0"/>
          <w:sz w:val="32"/>
          <w:szCs w:val="32"/>
        </w:rPr>
        <w:t>第十一条</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二级单位预算外资金的收益分成不得用于投资和出借给他人使用。</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黑体" w:eastAsia="黑体" w:hAnsi="黑体" w:cs="黑体" w:hint="eastAsia"/>
          <w:color w:val="000000"/>
          <w:kern w:val="0"/>
          <w:sz w:val="32"/>
          <w:szCs w:val="32"/>
        </w:rPr>
        <w:t>第十二条</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各二级单位要精细测算服务和办班成本，严格控制和合理开支，列报各项支出时不得提供虚假的经济业务事项，不得编造用途套取现金。</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黑体" w:eastAsia="黑体" w:hAnsi="黑体" w:cs="黑体" w:hint="eastAsia"/>
          <w:color w:val="000000"/>
          <w:kern w:val="0"/>
          <w:sz w:val="32"/>
          <w:szCs w:val="32"/>
        </w:rPr>
        <w:t>第十三条</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各二级单位收益分成由学校按照总量控制、预算管理、比例适当、量入为出的要求进行分配和使用。</w:t>
      </w:r>
    </w:p>
    <w:p w:rsidR="0012398E" w:rsidRDefault="00980F94">
      <w:pPr>
        <w:spacing w:line="540" w:lineRule="exact"/>
        <w:ind w:firstLineChars="200"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二级单位预算外资金的收益分成支出应当优先保障下列比例支出，若保障支出后不足于成本支出的，应报请计划财务处进行调整。</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（一）事业发展资金支出。占二级单位预</w:t>
      </w:r>
      <w:r>
        <w:rPr>
          <w:rFonts w:ascii="仿宋_GB2312" w:eastAsia="仿宋_GB2312" w:hAnsi="仿宋_GB2312" w:cs="仿宋_GB2312" w:hint="eastAsia"/>
          <w:color w:val="000000"/>
          <w:kern w:val="0"/>
          <w:sz w:val="32"/>
          <w:szCs w:val="32"/>
        </w:rPr>
        <w:t>算外资金收益分成的</w:t>
      </w:r>
      <w:r>
        <w:rPr>
          <w:rFonts w:ascii="宋体" w:eastAsia="仿宋_GB2312" w:hAnsi="宋体" w:cs="宋体"/>
          <w:color w:val="000000"/>
          <w:kern w:val="0"/>
          <w:sz w:val="32"/>
          <w:szCs w:val="32"/>
        </w:rPr>
        <w:t>25</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主要用于改善本学院教学、科研条件，如用于购置教学、科研用仪器设备及各种应用软件；用于教学、科研场所的维修、改造等。购置教学、科研用仪器设备形成固定资产的，应报国有资产管理处办理固定资产登记；涉及大额或批量采购事项的须遵守并执行《三明学院招标（采购）管理办法》。</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（二）支持学生第二课堂活动支出。占二级单位预算外资金收益分成的</w:t>
      </w:r>
      <w:r>
        <w:rPr>
          <w:rFonts w:ascii="宋体" w:eastAsia="仿宋_GB2312" w:hAnsi="宋体" w:cs="宋体"/>
          <w:color w:val="000000"/>
          <w:kern w:val="0"/>
          <w:sz w:val="32"/>
          <w:szCs w:val="32"/>
        </w:rPr>
        <w:t>10</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，主要用于支持本学院学生（包括本科生和研究生）第二课堂及各种社会实践活动的支出。</w:t>
      </w:r>
    </w:p>
    <w:p w:rsidR="0012398E" w:rsidRDefault="00980F94">
      <w:pPr>
        <w:spacing w:line="540" w:lineRule="exact"/>
        <w:ind w:firstLineChars="200" w:firstLine="640"/>
        <w:rPr>
          <w:rFonts w:ascii="仿宋_GB2312" w:eastAsia="仿宋_GB2312" w:hAnsi="仿宋_GB2312"/>
          <w:b/>
          <w:bCs/>
          <w:color w:val="FF0000"/>
          <w:kern w:val="0"/>
          <w:sz w:val="32"/>
          <w:szCs w:val="32"/>
        </w:rPr>
      </w:pPr>
      <w:r>
        <w:rPr>
          <w:rFonts w:ascii="仿宋_GB2312" w:eastAsia="仿宋_GB2312" w:hAnsi="仿宋_GB2312" w:cs="仿宋_GB2312" w:hint="eastAsia"/>
          <w:color w:val="000000"/>
          <w:kern w:val="0"/>
          <w:sz w:val="32"/>
          <w:szCs w:val="32"/>
        </w:rPr>
        <w:t>（三）各种奖励、福利</w:t>
      </w:r>
      <w:r>
        <w:rPr>
          <w:rFonts w:ascii="仿宋_GB2312" w:eastAsia="仿宋_GB2312" w:hAnsi="仿宋_GB2312" w:cs="仿宋_GB2312" w:hint="eastAsia"/>
          <w:color w:val="000000"/>
          <w:kern w:val="0"/>
          <w:sz w:val="32"/>
          <w:szCs w:val="32"/>
        </w:rPr>
        <w:t>性质</w:t>
      </w:r>
      <w:r>
        <w:rPr>
          <w:rFonts w:ascii="仿宋_GB2312" w:eastAsia="仿宋_GB2312" w:hAnsi="仿宋_GB2312" w:cs="仿宋_GB2312" w:hint="eastAsia"/>
          <w:color w:val="000000"/>
          <w:kern w:val="0"/>
          <w:sz w:val="32"/>
          <w:szCs w:val="32"/>
        </w:rPr>
        <w:t>支出。占二级单位预算外资</w:t>
      </w:r>
      <w:r>
        <w:rPr>
          <w:rFonts w:ascii="仿宋_GB2312" w:eastAsia="仿宋_GB2312" w:hAnsi="仿宋_GB2312" w:cs="仿宋_GB2312" w:hint="eastAsia"/>
          <w:color w:val="000000"/>
          <w:kern w:val="0"/>
          <w:sz w:val="32"/>
          <w:szCs w:val="32"/>
        </w:rPr>
        <w:lastRenderedPageBreak/>
        <w:t>金收益分成的</w:t>
      </w:r>
      <w:r>
        <w:rPr>
          <w:rFonts w:ascii="宋体" w:eastAsia="仿宋_GB2312" w:hAnsi="宋体" w:cs="宋体"/>
          <w:color w:val="000000"/>
          <w:kern w:val="0"/>
          <w:sz w:val="32"/>
          <w:szCs w:val="32"/>
        </w:rPr>
        <w:t>15</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，主要用于</w:t>
      </w:r>
      <w:r>
        <w:rPr>
          <w:rFonts w:ascii="仿宋_GB2312" w:eastAsia="仿宋_GB2312" w:hAnsi="仿宋_GB2312" w:cs="仿宋_GB2312" w:hint="eastAsia"/>
          <w:color w:val="000000"/>
          <w:kern w:val="0"/>
          <w:sz w:val="32"/>
          <w:szCs w:val="32"/>
        </w:rPr>
        <w:t>符合上级和学校规定的</w:t>
      </w:r>
      <w:r>
        <w:rPr>
          <w:rFonts w:ascii="仿宋_GB2312" w:eastAsia="仿宋_GB2312" w:hAnsi="仿宋_GB2312" w:cs="仿宋_GB2312" w:hint="eastAsia"/>
          <w:color w:val="000000"/>
          <w:kern w:val="0"/>
          <w:sz w:val="32"/>
          <w:szCs w:val="32"/>
        </w:rPr>
        <w:t>教职工各种教学、科研奖励</w:t>
      </w:r>
      <w:r>
        <w:rPr>
          <w:rFonts w:ascii="仿宋_GB2312" w:eastAsia="仿宋_GB2312" w:hAnsi="仿宋_GB2312" w:cs="仿宋_GB2312" w:hint="eastAsia"/>
          <w:color w:val="000000"/>
          <w:kern w:val="0"/>
          <w:sz w:val="32"/>
          <w:szCs w:val="32"/>
        </w:rPr>
        <w:t>和</w:t>
      </w:r>
      <w:r>
        <w:rPr>
          <w:rFonts w:ascii="仿宋_GB2312" w:eastAsia="仿宋_GB2312" w:hAnsi="仿宋_GB2312" w:cs="仿宋_GB2312" w:hint="eastAsia"/>
          <w:color w:val="000000"/>
          <w:kern w:val="0"/>
          <w:sz w:val="32"/>
          <w:szCs w:val="32"/>
        </w:rPr>
        <w:t>教职工</w:t>
      </w:r>
      <w:r>
        <w:rPr>
          <w:rFonts w:ascii="仿宋_GB2312" w:eastAsia="仿宋_GB2312" w:hAnsi="仿宋_GB2312" w:cs="仿宋_GB2312" w:hint="eastAsia"/>
          <w:color w:val="000000"/>
          <w:kern w:val="0"/>
          <w:sz w:val="32"/>
          <w:szCs w:val="32"/>
        </w:rPr>
        <w:t>各类活动</w:t>
      </w:r>
      <w:r>
        <w:rPr>
          <w:rFonts w:ascii="仿宋_GB2312" w:eastAsia="仿宋_GB2312" w:hAnsi="仿宋_GB2312" w:cs="仿宋_GB2312" w:hint="eastAsia"/>
          <w:color w:val="000000"/>
          <w:kern w:val="0"/>
          <w:sz w:val="32"/>
          <w:szCs w:val="32"/>
        </w:rPr>
        <w:t>开支。资金使用应严格遵循总量控制原则，应有相应的管理办法及二级教代会会议决议。</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黑体" w:eastAsia="黑体" w:hAnsi="黑体" w:cs="黑体" w:hint="eastAsia"/>
          <w:color w:val="000000"/>
          <w:kern w:val="0"/>
          <w:sz w:val="32"/>
          <w:szCs w:val="32"/>
        </w:rPr>
        <w:t>第十四条</w:t>
      </w:r>
      <w:r>
        <w:rPr>
          <w:rFonts w:ascii="仿宋_GB2312" w:eastAsia="仿宋_GB2312" w:hAnsi="仿宋_GB2312"/>
          <w:color w:val="000000"/>
          <w:kern w:val="0"/>
          <w:sz w:val="32"/>
          <w:szCs w:val="32"/>
        </w:rPr>
        <w:t> </w:t>
      </w:r>
      <w:r>
        <w:rPr>
          <w:rFonts w:ascii="仿宋_GB2312" w:eastAsia="仿宋_GB2312" w:hAnsi="仿宋_GB2312" w:cs="仿宋_GB2312" w:hint="eastAsia"/>
          <w:color w:val="000000"/>
          <w:kern w:val="0"/>
          <w:sz w:val="32"/>
          <w:szCs w:val="32"/>
        </w:rPr>
        <w:t>各二级单位支付应属于预算外资金的成本支出，不得在学校安排的预算经费中列支。</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黑体" w:eastAsia="黑体" w:hAnsi="黑体" w:cs="黑体" w:hint="eastAsia"/>
          <w:color w:val="000000"/>
          <w:kern w:val="0"/>
          <w:sz w:val="32"/>
          <w:szCs w:val="32"/>
        </w:rPr>
        <w:t>第十五条</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各项支出应当依据《三明学院财务管理办法》执行。</w:t>
      </w:r>
    </w:p>
    <w:p w:rsidR="0012398E" w:rsidRDefault="00980F94">
      <w:pPr>
        <w:spacing w:beforeLines="20" w:before="62" w:afterLines="20" w:after="62" w:line="540" w:lineRule="exact"/>
        <w:jc w:val="center"/>
        <w:rPr>
          <w:rFonts w:ascii="方正小标宋简体" w:eastAsia="方正小标宋简体" w:hAnsi="方正小标宋简体"/>
          <w:color w:val="000000"/>
          <w:sz w:val="32"/>
          <w:szCs w:val="32"/>
          <w:shd w:val="clear" w:color="auto" w:fill="FFFFFF"/>
        </w:rPr>
      </w:pPr>
      <w:r>
        <w:rPr>
          <w:rFonts w:ascii="方正小标宋简体" w:eastAsia="方正小标宋简体" w:hAnsi="方正小标宋简体" w:cs="方正小标宋简体" w:hint="eastAsia"/>
          <w:color w:val="000000"/>
          <w:sz w:val="32"/>
          <w:szCs w:val="32"/>
          <w:shd w:val="clear" w:color="auto" w:fill="FFFFFF"/>
        </w:rPr>
        <w:t>第五章</w:t>
      </w:r>
      <w:r>
        <w:rPr>
          <w:rFonts w:ascii="方正小标宋简体" w:eastAsia="方正小标宋简体" w:hAnsi="方正小标宋简体"/>
          <w:color w:val="000000"/>
          <w:sz w:val="32"/>
          <w:szCs w:val="32"/>
          <w:shd w:val="clear" w:color="auto" w:fill="FFFFFF"/>
        </w:rPr>
        <w:t>    </w:t>
      </w:r>
      <w:r>
        <w:rPr>
          <w:rFonts w:ascii="方正小标宋简体" w:eastAsia="方正小标宋简体" w:hAnsi="方正小标宋简体" w:cs="方正小标宋简体" w:hint="eastAsia"/>
          <w:color w:val="000000"/>
          <w:sz w:val="32"/>
          <w:szCs w:val="32"/>
          <w:shd w:val="clear" w:color="auto" w:fill="FFFFFF"/>
        </w:rPr>
        <w:t>附则</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黑体" w:eastAsia="黑体" w:hAnsi="黑体" w:cs="黑体" w:hint="eastAsia"/>
          <w:color w:val="000000"/>
          <w:kern w:val="0"/>
          <w:sz w:val="32"/>
          <w:szCs w:val="32"/>
        </w:rPr>
        <w:t>第十六条</w:t>
      </w:r>
      <w:r>
        <w:rPr>
          <w:rFonts w:ascii="仿宋_GB2312" w:eastAsia="仿宋_GB2312" w:hAnsi="仿宋_GB2312"/>
          <w:color w:val="000000"/>
          <w:kern w:val="0"/>
          <w:sz w:val="32"/>
          <w:szCs w:val="32"/>
        </w:rPr>
        <w:t>  </w:t>
      </w:r>
      <w:r>
        <w:rPr>
          <w:rFonts w:ascii="仿宋_GB2312" w:eastAsia="仿宋_GB2312" w:hAnsi="仿宋_GB2312" w:cs="仿宋_GB2312" w:hint="eastAsia"/>
          <w:color w:val="000000"/>
          <w:kern w:val="0"/>
          <w:sz w:val="32"/>
          <w:szCs w:val="32"/>
        </w:rPr>
        <w:t>对预算外资金收支活动中有违规违纪行为的，学校将按有关规定，对主要负责人及相关责任人进行责任追究，并依据事实和情节进行处理。</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黑体" w:eastAsia="黑体" w:hAnsi="黑体"/>
          <w:color w:val="000000"/>
          <w:kern w:val="0"/>
          <w:sz w:val="32"/>
          <w:szCs w:val="32"/>
        </w:rPr>
        <w:t> </w:t>
      </w:r>
      <w:r>
        <w:rPr>
          <w:rFonts w:ascii="黑体" w:eastAsia="黑体" w:hAnsi="黑体" w:cs="黑体" w:hint="eastAsia"/>
          <w:color w:val="000000"/>
          <w:kern w:val="0"/>
          <w:sz w:val="32"/>
          <w:szCs w:val="32"/>
        </w:rPr>
        <w:t>第十七条</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预算外资金收支单位发生撤并，应由学校成立清算小组进行财务清算。</w:t>
      </w:r>
    </w:p>
    <w:p w:rsidR="0012398E" w:rsidRDefault="00980F94">
      <w:pPr>
        <w:spacing w:line="5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清算小组由计划财务处和纪检监察审计处和国有资产管理处等相关部门组成。</w:t>
      </w:r>
    </w:p>
    <w:p w:rsidR="0012398E" w:rsidRDefault="00980F94">
      <w:pPr>
        <w:spacing w:line="540" w:lineRule="exact"/>
        <w:ind w:firstLineChars="200" w:firstLine="640"/>
        <w:rPr>
          <w:rFonts w:ascii="仿宋_GB2312" w:eastAsia="仿宋_GB2312" w:hAnsi="仿宋_GB2312" w:cs="仿宋_GB2312"/>
          <w:color w:val="000000"/>
          <w:kern w:val="0"/>
          <w:sz w:val="32"/>
          <w:szCs w:val="32"/>
        </w:rPr>
      </w:pPr>
      <w:r>
        <w:rPr>
          <w:rFonts w:ascii="黑体" w:eastAsia="黑体" w:hAnsi="黑体" w:cs="黑体" w:hint="eastAsia"/>
          <w:color w:val="000000"/>
          <w:kern w:val="0"/>
          <w:sz w:val="32"/>
          <w:szCs w:val="32"/>
        </w:rPr>
        <w:t>第十八条</w:t>
      </w:r>
      <w:r>
        <w:rPr>
          <w:rFonts w:ascii="黑体" w:eastAsia="黑体" w:hAnsi="黑体"/>
          <w:color w:val="000000"/>
          <w:kern w:val="0"/>
          <w:sz w:val="32"/>
          <w:szCs w:val="32"/>
        </w:rPr>
        <w:t>  </w:t>
      </w:r>
      <w:r>
        <w:rPr>
          <w:rFonts w:ascii="仿宋_GB2312" w:eastAsia="仿宋_GB2312" w:hAnsi="仿宋_GB2312" w:cs="仿宋_GB2312" w:hint="eastAsia"/>
          <w:color w:val="000000"/>
          <w:kern w:val="0"/>
          <w:sz w:val="32"/>
          <w:szCs w:val="32"/>
        </w:rPr>
        <w:t>本办法适用于学校所有二级学院（部）和有预算外资金收入的部门和单位。</w:t>
      </w:r>
    </w:p>
    <w:p w:rsidR="0012398E" w:rsidRDefault="00980F94">
      <w:pPr>
        <w:spacing w:line="540" w:lineRule="exact"/>
        <w:ind w:firstLineChars="200" w:firstLine="640"/>
        <w:rPr>
          <w:rFonts w:ascii="仿宋_GB2312" w:eastAsia="仿宋_GB2312" w:hAnsi="仿宋_GB2312"/>
          <w:color w:val="000000"/>
          <w:kern w:val="0"/>
          <w:sz w:val="32"/>
          <w:szCs w:val="32"/>
        </w:rPr>
      </w:pPr>
      <w:r>
        <w:rPr>
          <w:rFonts w:ascii="黑体" w:eastAsia="黑体" w:hAnsi="黑体" w:cs="黑体" w:hint="eastAsia"/>
          <w:color w:val="000000"/>
          <w:kern w:val="0"/>
          <w:sz w:val="32"/>
          <w:szCs w:val="32"/>
        </w:rPr>
        <w:t>第十九条</w:t>
      </w:r>
      <w:r>
        <w:rPr>
          <w:rFonts w:ascii="仿宋_GB2312" w:eastAsia="仿宋_GB2312" w:hAnsi="仿宋_GB2312"/>
          <w:color w:val="000000"/>
          <w:kern w:val="0"/>
          <w:sz w:val="32"/>
          <w:szCs w:val="32"/>
        </w:rPr>
        <w:t>  </w:t>
      </w:r>
      <w:r>
        <w:rPr>
          <w:rFonts w:ascii="仿宋_GB2312" w:eastAsia="仿宋_GB2312" w:hAnsi="仿宋_GB2312" w:cs="仿宋_GB2312" w:hint="eastAsia"/>
          <w:color w:val="000000"/>
          <w:kern w:val="0"/>
          <w:sz w:val="32"/>
          <w:szCs w:val="32"/>
        </w:rPr>
        <w:t>本规定自发文之日起施行，原有规定与本规定不一致的，按照本规定执行。</w:t>
      </w:r>
    </w:p>
    <w:p w:rsidR="0012398E" w:rsidRDefault="00980F94">
      <w:pPr>
        <w:spacing w:line="540" w:lineRule="exact"/>
        <w:ind w:firstLineChars="200" w:firstLine="640"/>
        <w:rPr>
          <w:rFonts w:ascii="仿宋_GB2312" w:eastAsia="仿宋_GB2312" w:hAnsi="仿宋_GB2312" w:cs="仿宋_GB2312"/>
          <w:color w:val="000000"/>
          <w:kern w:val="0"/>
          <w:sz w:val="32"/>
          <w:szCs w:val="32"/>
        </w:rPr>
      </w:pPr>
      <w:r>
        <w:rPr>
          <w:rFonts w:ascii="黑体" w:eastAsia="黑体" w:hAnsi="黑体" w:cs="黑体" w:hint="eastAsia"/>
          <w:color w:val="000000"/>
          <w:kern w:val="0"/>
          <w:sz w:val="32"/>
          <w:szCs w:val="32"/>
        </w:rPr>
        <w:t>第二十条</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本办法由计划财务处负责解释。</w:t>
      </w:r>
    </w:p>
    <w:p w:rsidR="0012398E" w:rsidRDefault="0012398E">
      <w:pPr>
        <w:spacing w:line="540" w:lineRule="exact"/>
        <w:ind w:firstLineChars="200" w:firstLine="640"/>
        <w:rPr>
          <w:rFonts w:ascii="仿宋_GB2312" w:eastAsia="仿宋_GB2312" w:hAnsi="仿宋_GB2312" w:cs="仿宋_GB2312"/>
          <w:color w:val="000000"/>
          <w:kern w:val="0"/>
          <w:sz w:val="32"/>
          <w:szCs w:val="32"/>
        </w:rPr>
      </w:pPr>
    </w:p>
    <w:p w:rsidR="0012398E" w:rsidRDefault="0012398E">
      <w:pPr>
        <w:jc w:val="center"/>
        <w:rPr>
          <w:rFonts w:ascii="方正小标宋_GBK" w:eastAsia="方正小标宋_GBK" w:hAnsi="宋体"/>
          <w:sz w:val="32"/>
          <w:szCs w:val="32"/>
        </w:rPr>
      </w:pPr>
    </w:p>
    <w:p w:rsidR="0012398E" w:rsidRDefault="0012398E">
      <w:pPr>
        <w:jc w:val="center"/>
        <w:rPr>
          <w:rFonts w:ascii="方正小标宋_GBK" w:eastAsia="方正小标宋_GBK" w:hAnsi="宋体"/>
          <w:sz w:val="32"/>
          <w:szCs w:val="32"/>
        </w:rPr>
      </w:pPr>
    </w:p>
    <w:p w:rsidR="0012398E" w:rsidRDefault="0012398E">
      <w:pPr>
        <w:jc w:val="center"/>
        <w:rPr>
          <w:rFonts w:ascii="方正小标宋_GBK" w:eastAsia="方正小标宋_GBK" w:hAnsi="宋体"/>
          <w:sz w:val="32"/>
          <w:szCs w:val="32"/>
        </w:rPr>
      </w:pPr>
    </w:p>
    <w:p w:rsidR="0012398E" w:rsidRDefault="00980F94">
      <w:pPr>
        <w:pBdr>
          <w:top w:val="single" w:sz="4" w:space="1" w:color="auto"/>
          <w:bottom w:val="single" w:sz="4" w:space="1" w:color="auto"/>
        </w:pBdr>
        <w:spacing w:line="500" w:lineRule="exact"/>
        <w:ind w:firstLineChars="100" w:firstLine="280"/>
        <w:rPr>
          <w:rFonts w:ascii="仿宋_GB2312" w:eastAsia="仿宋_GB2312" w:hAnsi="仿宋_GB2312" w:cs="仿宋_GB2312"/>
          <w:color w:val="000000"/>
          <w:kern w:val="0"/>
          <w:sz w:val="32"/>
          <w:szCs w:val="32"/>
        </w:rPr>
      </w:pPr>
      <w:r>
        <w:rPr>
          <w:rFonts w:ascii="仿宋_GB2312" w:eastAsia="仿宋_GB2312" w:hAnsi="仿宋_GB2312" w:cs="仿宋_GB2312" w:hint="eastAsia"/>
          <w:sz w:val="28"/>
          <w:szCs w:val="28"/>
        </w:rPr>
        <w:t>三明学院党政办公室</w:t>
      </w:r>
      <w:r>
        <w:rPr>
          <w:rFonts w:ascii="仿宋_GB2312" w:eastAsia="仿宋_GB2312" w:hAnsi="仿宋_GB2312" w:cs="仿宋_GB2312" w:hint="eastAsia"/>
          <w:sz w:val="28"/>
          <w:szCs w:val="28"/>
        </w:rPr>
        <w:t xml:space="preserve">                  </w:t>
      </w:r>
      <w:r>
        <w:rPr>
          <w:rFonts w:ascii="宋体" w:eastAsia="仿宋_GB2312" w:hAnsi="宋体" w:cs="仿宋_GB2312" w:hint="eastAsia"/>
          <w:sz w:val="28"/>
          <w:szCs w:val="28"/>
        </w:rPr>
        <w:t>2016</w:t>
      </w:r>
      <w:r>
        <w:rPr>
          <w:rFonts w:ascii="仿宋_GB2312" w:eastAsia="仿宋_GB2312" w:hAnsi="仿宋_GB2312" w:cs="仿宋_GB2312" w:hint="eastAsia"/>
          <w:sz w:val="28"/>
          <w:szCs w:val="28"/>
        </w:rPr>
        <w:t>年</w:t>
      </w:r>
      <w:r>
        <w:rPr>
          <w:rFonts w:ascii="宋体" w:eastAsia="仿宋_GB2312" w:hAnsi="宋体" w:cs="仿宋_GB2312" w:hint="eastAsia"/>
          <w:sz w:val="28"/>
          <w:szCs w:val="28"/>
        </w:rPr>
        <w:t>7</w:t>
      </w:r>
      <w:r>
        <w:rPr>
          <w:rFonts w:ascii="仿宋_GB2312" w:eastAsia="仿宋_GB2312" w:hAnsi="仿宋_GB2312" w:cs="仿宋_GB2312" w:hint="eastAsia"/>
          <w:sz w:val="28"/>
          <w:szCs w:val="28"/>
        </w:rPr>
        <w:t>月</w:t>
      </w:r>
      <w:r>
        <w:rPr>
          <w:rFonts w:ascii="宋体" w:eastAsia="仿宋_GB2312" w:hAnsi="宋体" w:cs="仿宋_GB2312" w:hint="eastAsia"/>
          <w:sz w:val="28"/>
          <w:szCs w:val="28"/>
        </w:rPr>
        <w:t>10</w:t>
      </w:r>
      <w:r>
        <w:rPr>
          <w:rFonts w:ascii="仿宋_GB2312" w:eastAsia="仿宋_GB2312" w:hAnsi="仿宋_GB2312" w:cs="仿宋_GB2312" w:hint="eastAsia"/>
          <w:sz w:val="28"/>
          <w:szCs w:val="28"/>
        </w:rPr>
        <w:t>日印发</w:t>
      </w:r>
    </w:p>
    <w:sectPr w:rsidR="0012398E">
      <w:headerReference w:type="default" r:id="rId7"/>
      <w:footerReference w:type="default" r:id="rId8"/>
      <w:pgSz w:w="11906" w:h="16838"/>
      <w:pgMar w:top="1134" w:right="1800" w:bottom="1134" w:left="1800"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94" w:rsidRDefault="00980F94">
      <w:r>
        <w:separator/>
      </w:r>
    </w:p>
  </w:endnote>
  <w:endnote w:type="continuationSeparator" w:id="0">
    <w:p w:rsidR="00980F94" w:rsidRDefault="0098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方正姚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E" w:rsidRDefault="00980F94">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12398E" w:rsidRDefault="00980F94">
                          <w:pPr>
                            <w:snapToGrid w:val="0"/>
                            <w:rPr>
                              <w:sz w:val="18"/>
                              <w:szCs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00E67AE1">
                            <w:rPr>
                              <w:rFonts w:ascii="宋体" w:hAnsi="宋体" w:cs="宋体"/>
                              <w:noProof/>
                              <w:sz w:val="28"/>
                              <w:szCs w:val="28"/>
                            </w:rPr>
                            <w:t>- 2 -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BFI3CawAEAAFcDAAAOAAAAAAAAAAAAAAAAAC4CAABkcnMv&#10;ZTJvRG9jLnhtbFBLAQItABQABgAIAAAAIQBxqtG51wAAAAUBAAAPAAAAAAAAAAAAAAAAABoEAABk&#10;cnMvZG93bnJldi54bWxQSwUGAAAAAAQABADzAAAAHgUAAAAA&#10;" filled="f" stroked="f" strokeweight=".5pt">
              <v:textbox style="mso-fit-shape-to-text:t" inset="0,0,0,0">
                <w:txbxContent>
                  <w:p w:rsidR="0012398E" w:rsidRDefault="00980F94">
                    <w:pPr>
                      <w:snapToGrid w:val="0"/>
                      <w:rPr>
                        <w:sz w:val="18"/>
                        <w:szCs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00E67AE1">
                      <w:rPr>
                        <w:rFonts w:ascii="宋体" w:hAnsi="宋体" w:cs="宋体"/>
                        <w:noProof/>
                        <w:sz w:val="28"/>
                        <w:szCs w:val="28"/>
                      </w:rPr>
                      <w:t>- 2 -</w:t>
                    </w:r>
                    <w:r>
                      <w:rPr>
                        <w:rFonts w:ascii="宋体" w:hAnsi="宋体" w:cs="宋体"/>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94" w:rsidRDefault="00980F94">
      <w:r>
        <w:separator/>
      </w:r>
    </w:p>
  </w:footnote>
  <w:footnote w:type="continuationSeparator" w:id="0">
    <w:p w:rsidR="00980F94" w:rsidRDefault="00980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8E" w:rsidRDefault="0012398E">
    <w:pPr>
      <w:pStyle w:val="a5"/>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65"/>
    <w:rsid w:val="00026A24"/>
    <w:rsid w:val="000E2797"/>
    <w:rsid w:val="00102794"/>
    <w:rsid w:val="00120BA3"/>
    <w:rsid w:val="0012398E"/>
    <w:rsid w:val="00145BA1"/>
    <w:rsid w:val="00177E1F"/>
    <w:rsid w:val="001D0EDC"/>
    <w:rsid w:val="001F7D6C"/>
    <w:rsid w:val="00206B36"/>
    <w:rsid w:val="00222084"/>
    <w:rsid w:val="00281F68"/>
    <w:rsid w:val="002F26DB"/>
    <w:rsid w:val="002F7ADD"/>
    <w:rsid w:val="00316A1B"/>
    <w:rsid w:val="00373620"/>
    <w:rsid w:val="0038138E"/>
    <w:rsid w:val="0038596A"/>
    <w:rsid w:val="003B2310"/>
    <w:rsid w:val="003C00D1"/>
    <w:rsid w:val="003C52B8"/>
    <w:rsid w:val="004256B4"/>
    <w:rsid w:val="00450525"/>
    <w:rsid w:val="0045686C"/>
    <w:rsid w:val="00461738"/>
    <w:rsid w:val="004A4DCD"/>
    <w:rsid w:val="00516EBF"/>
    <w:rsid w:val="00542BB1"/>
    <w:rsid w:val="005660B2"/>
    <w:rsid w:val="00575332"/>
    <w:rsid w:val="00587312"/>
    <w:rsid w:val="0060498A"/>
    <w:rsid w:val="00610862"/>
    <w:rsid w:val="0061167A"/>
    <w:rsid w:val="00614EBF"/>
    <w:rsid w:val="00644878"/>
    <w:rsid w:val="006C39FA"/>
    <w:rsid w:val="006D479D"/>
    <w:rsid w:val="0070245B"/>
    <w:rsid w:val="00706A31"/>
    <w:rsid w:val="00716115"/>
    <w:rsid w:val="007206D4"/>
    <w:rsid w:val="00740EFD"/>
    <w:rsid w:val="00772EF0"/>
    <w:rsid w:val="007A22F9"/>
    <w:rsid w:val="007C583B"/>
    <w:rsid w:val="007F1AED"/>
    <w:rsid w:val="007F2D55"/>
    <w:rsid w:val="00812565"/>
    <w:rsid w:val="0084642B"/>
    <w:rsid w:val="00882698"/>
    <w:rsid w:val="00897BA3"/>
    <w:rsid w:val="008B7D61"/>
    <w:rsid w:val="008D37E0"/>
    <w:rsid w:val="008E6E15"/>
    <w:rsid w:val="00980F94"/>
    <w:rsid w:val="009D6963"/>
    <w:rsid w:val="00A706D6"/>
    <w:rsid w:val="00AD6D92"/>
    <w:rsid w:val="00AF07F3"/>
    <w:rsid w:val="00B44270"/>
    <w:rsid w:val="00B6122C"/>
    <w:rsid w:val="00B7015D"/>
    <w:rsid w:val="00B7265C"/>
    <w:rsid w:val="00BA0ABD"/>
    <w:rsid w:val="00BC15A1"/>
    <w:rsid w:val="00C63CF3"/>
    <w:rsid w:val="00CB7690"/>
    <w:rsid w:val="00CD1DC1"/>
    <w:rsid w:val="00CD3B07"/>
    <w:rsid w:val="00CF5430"/>
    <w:rsid w:val="00CF5B80"/>
    <w:rsid w:val="00D047CB"/>
    <w:rsid w:val="00D12180"/>
    <w:rsid w:val="00D52C2B"/>
    <w:rsid w:val="00D57084"/>
    <w:rsid w:val="00D83FBE"/>
    <w:rsid w:val="00D85165"/>
    <w:rsid w:val="00DB72E5"/>
    <w:rsid w:val="00E37C54"/>
    <w:rsid w:val="00E65D4E"/>
    <w:rsid w:val="00E67AE1"/>
    <w:rsid w:val="00E70A25"/>
    <w:rsid w:val="00E75E15"/>
    <w:rsid w:val="00EC333B"/>
    <w:rsid w:val="00EE75E6"/>
    <w:rsid w:val="00EF5B1B"/>
    <w:rsid w:val="00F30BA9"/>
    <w:rsid w:val="00FF6F77"/>
    <w:rsid w:val="01A61CD2"/>
    <w:rsid w:val="02445143"/>
    <w:rsid w:val="04123CF4"/>
    <w:rsid w:val="0434166D"/>
    <w:rsid w:val="04CD69C2"/>
    <w:rsid w:val="07CF7BB9"/>
    <w:rsid w:val="0C7A23D2"/>
    <w:rsid w:val="112E0E00"/>
    <w:rsid w:val="145E5496"/>
    <w:rsid w:val="16284470"/>
    <w:rsid w:val="180317AF"/>
    <w:rsid w:val="1992074E"/>
    <w:rsid w:val="1DBE413D"/>
    <w:rsid w:val="1E79691C"/>
    <w:rsid w:val="22F3584A"/>
    <w:rsid w:val="25842499"/>
    <w:rsid w:val="28B03EF2"/>
    <w:rsid w:val="2FA56F1B"/>
    <w:rsid w:val="30066432"/>
    <w:rsid w:val="3327272A"/>
    <w:rsid w:val="35FB222D"/>
    <w:rsid w:val="36E7712B"/>
    <w:rsid w:val="3B205160"/>
    <w:rsid w:val="3B935B2D"/>
    <w:rsid w:val="3BB927EA"/>
    <w:rsid w:val="3BE414E8"/>
    <w:rsid w:val="3D714B07"/>
    <w:rsid w:val="40F6181E"/>
    <w:rsid w:val="41942590"/>
    <w:rsid w:val="45A4773E"/>
    <w:rsid w:val="46462950"/>
    <w:rsid w:val="476A7137"/>
    <w:rsid w:val="4778330F"/>
    <w:rsid w:val="492616E1"/>
    <w:rsid w:val="49750292"/>
    <w:rsid w:val="49EE7A64"/>
    <w:rsid w:val="4B704669"/>
    <w:rsid w:val="4EB9285E"/>
    <w:rsid w:val="52DC653A"/>
    <w:rsid w:val="539D1F14"/>
    <w:rsid w:val="57155727"/>
    <w:rsid w:val="5F074170"/>
    <w:rsid w:val="66050D32"/>
    <w:rsid w:val="66F42512"/>
    <w:rsid w:val="66F52861"/>
    <w:rsid w:val="6A3235B7"/>
    <w:rsid w:val="6AD85401"/>
    <w:rsid w:val="6BB24668"/>
    <w:rsid w:val="6E9B0ED1"/>
    <w:rsid w:val="6FBB2190"/>
    <w:rsid w:val="70C80554"/>
    <w:rsid w:val="78D642FC"/>
    <w:rsid w:val="79441763"/>
    <w:rsid w:val="79BA5332"/>
    <w:rsid w:val="7A071EC8"/>
    <w:rsid w:val="7B58620A"/>
    <w:rsid w:val="7B5C51F0"/>
    <w:rsid w:val="7DDB6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59F149E-280C-4B8B-801A-93BB476A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7">
    <w:name w:val="page number"/>
    <w:basedOn w:val="a0"/>
    <w:uiPriority w:val="99"/>
    <w:unhideWhenUsed/>
    <w:qFormat/>
  </w:style>
  <w:style w:type="character" w:customStyle="1" w:styleId="a4">
    <w:name w:val="页脚 字符"/>
    <w:basedOn w:val="a0"/>
    <w:link w:val="a3"/>
    <w:uiPriority w:val="99"/>
    <w:semiHidden/>
    <w:qFormat/>
    <w:locked/>
    <w:rPr>
      <w:sz w:val="18"/>
      <w:szCs w:val="18"/>
    </w:rPr>
  </w:style>
  <w:style w:type="character" w:customStyle="1" w:styleId="a6">
    <w:name w:val="页眉 字符"/>
    <w:basedOn w:val="a0"/>
    <w:link w:val="a5"/>
    <w:uiPriority w:val="99"/>
    <w:semiHidden/>
    <w:qFormat/>
    <w:locked/>
    <w:rPr>
      <w:sz w:val="18"/>
      <w:szCs w:val="18"/>
    </w:rPr>
  </w:style>
  <w:style w:type="character" w:customStyle="1" w:styleId="apple-converted-space">
    <w:name w:val="apple-converted-space"/>
    <w:basedOn w:val="a0"/>
    <w:uiPriority w:val="99"/>
    <w:qFormat/>
  </w:style>
  <w:style w:type="paragraph" w:customStyle="1" w:styleId="ListParagraph1">
    <w:name w:val="List Paragraph1"/>
    <w:basedOn w:val="a"/>
    <w:uiPriority w:val="99"/>
    <w:qFormat/>
    <w:pPr>
      <w:ind w:firstLineChars="200" w:firstLine="420"/>
    </w:pPr>
  </w:style>
  <w:style w:type="paragraph" w:styleId="a8">
    <w:name w:val="Normal (Web)"/>
    <w:basedOn w:val="a"/>
    <w:uiPriority w:val="99"/>
    <w:semiHidden/>
    <w:unhideWhenUsed/>
    <w:rsid w:val="00E67AE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604</Words>
  <Characters>3446</Characters>
  <Application>Microsoft Office Word</Application>
  <DocSecurity>0</DocSecurity>
  <Lines>28</Lines>
  <Paragraphs>8</Paragraphs>
  <ScaleCrop>false</ScaleCrop>
  <Company>MC SYSTEM</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2</cp:revision>
  <cp:lastPrinted>2016-07-28T10:22:00Z</cp:lastPrinted>
  <dcterms:created xsi:type="dcterms:W3CDTF">2024-04-11T06:37:00Z</dcterms:created>
  <dcterms:modified xsi:type="dcterms:W3CDTF">2024-04-11T06:37:00Z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